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32" w:rsidRPr="00332332" w:rsidRDefault="00332332" w:rsidP="00332332">
      <w:pPr>
        <w:jc w:val="center"/>
        <w:rPr>
          <w:rFonts w:ascii="Times New Roman" w:hAnsi="Times New Roman" w:cs="Times New Roman"/>
          <w:sz w:val="24"/>
          <w:szCs w:val="24"/>
        </w:rPr>
      </w:pPr>
    </w:p>
    <w:p w:rsidR="00332332" w:rsidRPr="00332332" w:rsidRDefault="00332332" w:rsidP="00332332">
      <w:pPr>
        <w:jc w:val="center"/>
        <w:rPr>
          <w:rFonts w:ascii="Times New Roman" w:hAnsi="Times New Roman" w:cs="Times New Roman"/>
          <w:sz w:val="24"/>
          <w:szCs w:val="24"/>
        </w:rPr>
      </w:pPr>
    </w:p>
    <w:p w:rsidR="00332332" w:rsidRPr="00332332" w:rsidRDefault="00332332" w:rsidP="007F0AD8">
      <w:pPr>
        <w:rPr>
          <w:rFonts w:ascii="Times New Roman" w:hAnsi="Times New Roman" w:cs="Times New Roman"/>
          <w:sz w:val="24"/>
          <w:szCs w:val="24"/>
        </w:rPr>
      </w:pPr>
    </w:p>
    <w:p w:rsidR="00332332" w:rsidRPr="00332332" w:rsidRDefault="00332332" w:rsidP="007F0AD8">
      <w:pPr>
        <w:jc w:val="center"/>
        <w:rPr>
          <w:rFonts w:ascii="Times New Roman" w:hAnsi="Times New Roman" w:cs="Times New Roman"/>
          <w:sz w:val="24"/>
          <w:szCs w:val="24"/>
        </w:rPr>
      </w:pPr>
      <w:r w:rsidRPr="00332332">
        <w:rPr>
          <w:rFonts w:ascii="Times New Roman" w:hAnsi="Times New Roman" w:cs="Times New Roman"/>
          <w:sz w:val="24"/>
          <w:szCs w:val="24"/>
        </w:rPr>
        <w:t>UMOWA LEASINGU OPERACYJNEGO</w:t>
      </w:r>
    </w:p>
    <w:p w:rsidR="00332332" w:rsidRPr="00332332" w:rsidRDefault="00332332" w:rsidP="00332332">
      <w:pPr>
        <w:jc w:val="both"/>
        <w:rPr>
          <w:rFonts w:ascii="Times New Roman" w:hAnsi="Times New Roman" w:cs="Times New Roman"/>
          <w:sz w:val="24"/>
          <w:szCs w:val="24"/>
        </w:rPr>
      </w:pPr>
    </w:p>
    <w:p w:rsidR="00332332" w:rsidRPr="00332332" w:rsidRDefault="00332332" w:rsidP="00332332">
      <w:pPr>
        <w:jc w:val="both"/>
        <w:rPr>
          <w:rFonts w:ascii="Times New Roman" w:hAnsi="Times New Roman" w:cs="Times New Roman"/>
          <w:sz w:val="24"/>
          <w:szCs w:val="24"/>
        </w:rPr>
      </w:pPr>
      <w:r w:rsidRPr="00332332">
        <w:rPr>
          <w:rFonts w:ascii="Times New Roman" w:hAnsi="Times New Roman" w:cs="Times New Roman"/>
          <w:sz w:val="24"/>
          <w:szCs w:val="24"/>
        </w:rPr>
        <w:t>zawarta w ………………………………………, zarejestrowanym w Rejestrze Przedsiębiorców Krajowego Rejestru Sądowym…………………………………………………, posługującym się numerem NIP …………………….,, zwanym dalej Leasingodawcą,</w:t>
      </w:r>
    </w:p>
    <w:p w:rsidR="00332332" w:rsidRPr="00332332" w:rsidRDefault="00332332" w:rsidP="00332332">
      <w:pPr>
        <w:jc w:val="both"/>
        <w:rPr>
          <w:rFonts w:ascii="Times New Roman" w:hAnsi="Times New Roman" w:cs="Times New Roman"/>
          <w:sz w:val="24"/>
          <w:szCs w:val="24"/>
        </w:rPr>
      </w:pPr>
      <w:r w:rsidRPr="00332332">
        <w:rPr>
          <w:rFonts w:ascii="Times New Roman" w:hAnsi="Times New Roman" w:cs="Times New Roman"/>
          <w:sz w:val="24"/>
          <w:szCs w:val="24"/>
        </w:rPr>
        <w:t xml:space="preserve">reprezentowanym przez ……………………. </w:t>
      </w:r>
      <w:r w:rsidRPr="00332332">
        <w:rPr>
          <w:rFonts w:ascii="Times New Roman" w:hAnsi="Times New Roman" w:cs="Times New Roman"/>
          <w:sz w:val="24"/>
          <w:szCs w:val="24"/>
        </w:rPr>
        <w:br/>
        <w:t>a Gmina Prusice z siedzibą w 55-110 Prusice, Rynek 1, zwanym dalej Leasingobiorcą,</w:t>
      </w:r>
      <w:r w:rsidRPr="00332332">
        <w:rPr>
          <w:rFonts w:ascii="Times New Roman" w:hAnsi="Times New Roman" w:cs="Times New Roman"/>
          <w:sz w:val="24"/>
          <w:szCs w:val="24"/>
        </w:rPr>
        <w:br/>
        <w:t xml:space="preserve"> reprezentowanym przez</w:t>
      </w:r>
    </w:p>
    <w:p w:rsidR="00332332" w:rsidRDefault="00332332" w:rsidP="00332332">
      <w:pPr>
        <w:jc w:val="both"/>
        <w:rPr>
          <w:rFonts w:ascii="Times New Roman" w:hAnsi="Times New Roman" w:cs="Times New Roman"/>
          <w:sz w:val="24"/>
          <w:szCs w:val="24"/>
        </w:rPr>
      </w:pPr>
      <w:r w:rsidRPr="00332332">
        <w:rPr>
          <w:rFonts w:ascii="Times New Roman" w:hAnsi="Times New Roman" w:cs="Times New Roman"/>
          <w:sz w:val="24"/>
          <w:szCs w:val="24"/>
        </w:rPr>
        <w:t>o następującej treści:</w:t>
      </w:r>
    </w:p>
    <w:p w:rsidR="00332332" w:rsidRPr="00332332" w:rsidRDefault="00332332" w:rsidP="00332332">
      <w:pPr>
        <w:jc w:val="both"/>
        <w:rPr>
          <w:rFonts w:ascii="Times New Roman" w:hAnsi="Times New Roman" w:cs="Times New Roman"/>
          <w:sz w:val="24"/>
          <w:szCs w:val="24"/>
        </w:rPr>
      </w:pP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.Czas trwania umowy: 48 miesiące/miesięcy, licząc od daty przekazania sprzętu potwierdzonej protokołem zdawczo odbiorczym.</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Dokładny opis przedmiotu leasingu (sprzętu): Maszyna do robót drogowych: INNA /ZAMIATARKA ULICZNA, w przypadku pojazdów szczegółowe dane dotyczące sprzętu strony umieszczą w treści protokołu zdawczo-odbiorczego.</w:t>
      </w:r>
    </w:p>
    <w:p w:rsid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Dostawca: …………………………………, numer NIP: ……………………….</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.Wartość ofertowa: netto …………………… PLN.</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Czynsz inicjalny: netto ………………………. PLN, brutto ……………………. PLN.</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Opłata manipulacyjna: netto ………………. PLN, brutto …………………… PLN.</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Czynsz „0”: netto ………………….. PLN, brutto …………………… PLN.</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Czynsz inicjalny jest płatny w chwili zawarcia umowy, czynsz „0” oraz opłata manipulacyjna są płatne w momencie podpisania protokołu zdawczo-odbiorczego.</w:t>
      </w:r>
    </w:p>
    <w:p w:rsidR="00332332" w:rsidRPr="00B47D83" w:rsidRDefault="00332332" w:rsidP="00F917A5">
      <w:pPr>
        <w:pStyle w:val="Akapitzlist"/>
        <w:numPr>
          <w:ilvl w:val="0"/>
          <w:numId w:val="2"/>
        </w:numPr>
        <w:rPr>
          <w:rFonts w:ascii="Times New Roman" w:hAnsi="Times New Roman" w:cs="Times New Roman"/>
          <w:sz w:val="24"/>
          <w:szCs w:val="24"/>
        </w:rPr>
      </w:pPr>
      <w:r w:rsidRPr="00B47D83">
        <w:rPr>
          <w:rFonts w:ascii="Times New Roman" w:hAnsi="Times New Roman" w:cs="Times New Roman"/>
          <w:sz w:val="24"/>
          <w:szCs w:val="24"/>
        </w:rPr>
        <w:t>Harmonogram finansowy w PLN:</w:t>
      </w:r>
    </w:p>
    <w:p w:rsidR="00332332" w:rsidRPr="00332332" w:rsidRDefault="00332332" w:rsidP="00332332">
      <w:pPr>
        <w:jc w:val="center"/>
        <w:rPr>
          <w:rFonts w:ascii="Times New Roman" w:hAnsi="Times New Roman" w:cs="Times New Roman"/>
          <w:sz w:val="24"/>
          <w:szCs w:val="24"/>
        </w:rPr>
      </w:pPr>
    </w:p>
    <w:tbl>
      <w:tblPr>
        <w:tblW w:w="0" w:type="auto"/>
        <w:tblInd w:w="2010" w:type="dxa"/>
        <w:tblLayout w:type="fixed"/>
        <w:tblCellMar>
          <w:left w:w="0" w:type="dxa"/>
          <w:right w:w="0" w:type="dxa"/>
        </w:tblCellMar>
        <w:tblLook w:val="0000" w:firstRow="0" w:lastRow="0" w:firstColumn="0" w:lastColumn="0" w:noHBand="0" w:noVBand="0"/>
      </w:tblPr>
      <w:tblGrid>
        <w:gridCol w:w="1420"/>
        <w:gridCol w:w="1420"/>
        <w:gridCol w:w="1420"/>
        <w:gridCol w:w="1420"/>
      </w:tblGrid>
      <w:tr w:rsidR="00332332" w:rsidRPr="00332332" w:rsidTr="00BF1D49">
        <w:trPr>
          <w:trHeight w:val="185"/>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r w:rsidRPr="00332332">
              <w:rPr>
                <w:rFonts w:ascii="Times New Roman" w:hAnsi="Times New Roman" w:cs="Times New Roman"/>
                <w:sz w:val="24"/>
                <w:szCs w:val="24"/>
              </w:rPr>
              <w:t>Czynsze</w:t>
            </w:r>
          </w:p>
        </w:tc>
        <w:tc>
          <w:tcPr>
            <w:tcW w:w="1420" w:type="dxa"/>
            <w:tcBorders>
              <w:top w:val="single" w:sz="8" w:space="0" w:color="auto"/>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r w:rsidRPr="00332332">
              <w:rPr>
                <w:rFonts w:ascii="Times New Roman" w:hAnsi="Times New Roman" w:cs="Times New Roman"/>
                <w:sz w:val="24"/>
                <w:szCs w:val="24"/>
              </w:rPr>
              <w:t>netto</w:t>
            </w:r>
          </w:p>
        </w:tc>
        <w:tc>
          <w:tcPr>
            <w:tcW w:w="1420" w:type="dxa"/>
            <w:tcBorders>
              <w:top w:val="single" w:sz="8" w:space="0" w:color="auto"/>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r w:rsidRPr="00332332">
              <w:rPr>
                <w:rFonts w:ascii="Times New Roman" w:hAnsi="Times New Roman" w:cs="Times New Roman"/>
                <w:sz w:val="24"/>
                <w:szCs w:val="24"/>
              </w:rPr>
              <w:t>brutto</w:t>
            </w:r>
          </w:p>
        </w:tc>
        <w:tc>
          <w:tcPr>
            <w:tcW w:w="1420" w:type="dxa"/>
            <w:tcBorders>
              <w:top w:val="single" w:sz="8" w:space="0" w:color="auto"/>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r w:rsidRPr="00332332">
              <w:rPr>
                <w:rFonts w:ascii="Times New Roman" w:hAnsi="Times New Roman" w:cs="Times New Roman"/>
                <w:sz w:val="24"/>
                <w:szCs w:val="24"/>
              </w:rPr>
              <w:t>depozyt</w:t>
            </w:r>
          </w:p>
        </w:tc>
      </w:tr>
      <w:tr w:rsidR="00332332" w:rsidRPr="00332332" w:rsidTr="00BF1D49">
        <w:trPr>
          <w:trHeight w:val="195"/>
        </w:trPr>
        <w:tc>
          <w:tcPr>
            <w:tcW w:w="1420" w:type="dxa"/>
            <w:tcBorders>
              <w:left w:val="single" w:sz="8" w:space="0" w:color="auto"/>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r w:rsidRPr="00332332">
              <w:rPr>
                <w:rFonts w:ascii="Times New Roman" w:hAnsi="Times New Roman" w:cs="Times New Roman"/>
                <w:sz w:val="24"/>
                <w:szCs w:val="24"/>
              </w:rPr>
              <w:t>1 - 46</w:t>
            </w: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r>
      <w:tr w:rsidR="00332332" w:rsidRPr="00332332" w:rsidTr="00BF1D49">
        <w:trPr>
          <w:trHeight w:val="188"/>
        </w:trPr>
        <w:tc>
          <w:tcPr>
            <w:tcW w:w="1420" w:type="dxa"/>
            <w:tcBorders>
              <w:left w:val="single" w:sz="8" w:space="0" w:color="auto"/>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r w:rsidRPr="00332332">
              <w:rPr>
                <w:rFonts w:ascii="Times New Roman" w:hAnsi="Times New Roman" w:cs="Times New Roman"/>
                <w:sz w:val="24"/>
                <w:szCs w:val="24"/>
              </w:rPr>
              <w:t>47</w:t>
            </w: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c>
          <w:tcPr>
            <w:tcW w:w="1420" w:type="dxa"/>
            <w:tcBorders>
              <w:bottom w:val="single" w:sz="8" w:space="0" w:color="auto"/>
              <w:right w:val="single" w:sz="8" w:space="0" w:color="auto"/>
            </w:tcBorders>
            <w:shd w:val="clear" w:color="auto" w:fill="auto"/>
            <w:vAlign w:val="bottom"/>
          </w:tcPr>
          <w:p w:rsidR="00332332" w:rsidRPr="00332332" w:rsidRDefault="00332332" w:rsidP="00332332">
            <w:pPr>
              <w:jc w:val="center"/>
              <w:rPr>
                <w:rFonts w:ascii="Times New Roman" w:hAnsi="Times New Roman" w:cs="Times New Roman"/>
                <w:sz w:val="24"/>
                <w:szCs w:val="24"/>
              </w:rPr>
            </w:pPr>
          </w:p>
        </w:tc>
      </w:tr>
    </w:tbl>
    <w:p w:rsidR="00332332" w:rsidRPr="00332332" w:rsidRDefault="00332332" w:rsidP="00B47D83">
      <w:pPr>
        <w:rPr>
          <w:rFonts w:ascii="Times New Roman" w:hAnsi="Times New Roman" w:cs="Times New Roman"/>
          <w:sz w:val="24"/>
          <w:szCs w:val="24"/>
        </w:rPr>
      </w:pPr>
    </w:p>
    <w:p w:rsidR="00332332" w:rsidRPr="00332332" w:rsidRDefault="00332332" w:rsidP="00B47D83">
      <w:pPr>
        <w:ind w:left="708"/>
        <w:rPr>
          <w:rFonts w:ascii="Times New Roman" w:hAnsi="Times New Roman" w:cs="Times New Roman"/>
          <w:sz w:val="24"/>
          <w:szCs w:val="24"/>
        </w:rPr>
      </w:pPr>
      <w:r w:rsidRPr="00332332">
        <w:rPr>
          <w:rFonts w:ascii="Times New Roman" w:hAnsi="Times New Roman" w:cs="Times New Roman"/>
          <w:sz w:val="24"/>
          <w:szCs w:val="24"/>
        </w:rPr>
        <w:t>Stawka VAT:  …………</w:t>
      </w:r>
    </w:p>
    <w:p w:rsidR="00332332" w:rsidRPr="00332332" w:rsidRDefault="00332332" w:rsidP="00B47D83">
      <w:pPr>
        <w:ind w:left="708"/>
        <w:rPr>
          <w:rFonts w:ascii="Times New Roman" w:hAnsi="Times New Roman" w:cs="Times New Roman"/>
          <w:sz w:val="24"/>
          <w:szCs w:val="24"/>
        </w:rPr>
      </w:pPr>
      <w:r w:rsidRPr="00332332">
        <w:rPr>
          <w:rFonts w:ascii="Times New Roman" w:hAnsi="Times New Roman" w:cs="Times New Roman"/>
          <w:sz w:val="24"/>
          <w:szCs w:val="24"/>
        </w:rPr>
        <w:t>Depozyt gwarancyjny łącznie: ……………. PLN.</w:t>
      </w:r>
    </w:p>
    <w:p w:rsidR="00332332" w:rsidRPr="00332332" w:rsidRDefault="00332332" w:rsidP="00B47D83">
      <w:pPr>
        <w:ind w:left="708"/>
        <w:rPr>
          <w:rFonts w:ascii="Times New Roman" w:hAnsi="Times New Roman" w:cs="Times New Roman"/>
          <w:sz w:val="24"/>
          <w:szCs w:val="24"/>
        </w:rPr>
      </w:pPr>
      <w:r w:rsidRPr="00332332">
        <w:rPr>
          <w:rFonts w:ascii="Times New Roman" w:hAnsi="Times New Roman" w:cs="Times New Roman"/>
          <w:sz w:val="24"/>
          <w:szCs w:val="24"/>
        </w:rPr>
        <w:t>Cena zbycia przedmiotu leasingu: …………….. PLN + VAT</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Terminy płatności kolejnych czynszów przypadają w odstępach comiesięcznych od dnia podpisania protokołu zdawczo-odbiorczego. W przypadku depozytu płatnego w ratach, jest on płatny w terminach określonych dla czynszów leasingowych.</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Podane wyżej terminy płatności są datami ostatecznymi wpływu pieniędzy na rachunek Leasingodawcy. W przypadku braku odmiennego zawiadomienia wpłaty winny być dokonywane na konto:………………………………………...</w:t>
      </w:r>
    </w:p>
    <w:p w:rsidR="00332332"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Podstawa do amortyzacji : netto ……………………. PLN, powiększona o kwotę podatku VAT nie podlegającego odliczeniu.</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Wariant ubezpieczenia Sprzętu został wybrany przez Leasingobiorcę wg zapisu rozdziału VI.</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Reklamacje.Za reklamację uważa się wystąpienie skierowane do Leasingodawcy przez Leasingobiorcę, w którym Leasingobiorca zgłasza zastrzeżenia dotyczące usługi świadczonej przez Leasingodawcę.</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Reklamacja może być złożona w każdej jednostce Leasingodawcy obsługującej klientów:</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w formie elektronicznej na adres: ……………. lub poprzez stronę internetową Leasingodawcy: …………… lub poprzez …………………………………..</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przesyłką pocztową w rozumieniu art. 3 pkt 21 ustawy z dnia 23 listopada 2012 r. - Prawo pocztowe (Dz. U. poz. 1529), na adres ………………………………………..</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ustnie - telefonicznie pod numerem telefonu…………………. albo osobiście do protokołu podczas wizyty klienta w miejscach wskazanych powyż</w:t>
      </w:r>
      <w:r w:rsidR="00397B61">
        <w:rPr>
          <w:rFonts w:ascii="Times New Roman" w:hAnsi="Times New Roman" w:cs="Times New Roman"/>
          <w:sz w:val="24"/>
          <w:szCs w:val="24"/>
        </w:rPr>
        <w:t>ej,</w:t>
      </w:r>
      <w:r w:rsidR="0017493A">
        <w:rPr>
          <w:rFonts w:ascii="Times New Roman" w:hAnsi="Times New Roman" w:cs="Times New Roman"/>
          <w:sz w:val="24"/>
          <w:szCs w:val="24"/>
        </w:rPr>
        <w:t xml:space="preserve"> </w:t>
      </w:r>
      <w:r w:rsidRPr="00332332">
        <w:rPr>
          <w:rFonts w:ascii="Times New Roman" w:hAnsi="Times New Roman" w:cs="Times New Roman"/>
          <w:sz w:val="24"/>
          <w:szCs w:val="24"/>
        </w:rPr>
        <w:t>w formie pisemnej osobiście, w szczególności w ……………………………………………….</w:t>
      </w: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 xml:space="preserve">Leasingodawca rozpatruje reklamację i udziela Leasingobiorcy odpowiedzi w formie pisemnej bez zbędnej zwłoki, jednak nie później niż w terminie 30 dni od dnia otrzymania reklamacji. Do zachowania </w:t>
      </w:r>
      <w:r w:rsidRPr="00B47D83">
        <w:rPr>
          <w:rFonts w:ascii="Times New Roman" w:hAnsi="Times New Roman" w:cs="Times New Roman"/>
          <w:sz w:val="24"/>
          <w:szCs w:val="24"/>
        </w:rPr>
        <w:lastRenderedPageBreak/>
        <w:t>terminu wystarczy wysłanie odpowiedzi przed jego upływem. Odpowiedź Leasingodawcy może być dostarczona Leasingobiorcy pocztą elektroniczną wyłącznie na wniosek Leasingobiorcy.</w:t>
      </w:r>
    </w:p>
    <w:p w:rsidR="00332332" w:rsidRPr="00332332" w:rsidRDefault="00332332" w:rsidP="00332332">
      <w:pPr>
        <w:rPr>
          <w:rFonts w:ascii="Times New Roman" w:hAnsi="Times New Roman" w:cs="Times New Roman"/>
          <w:sz w:val="24"/>
          <w:szCs w:val="24"/>
        </w:rPr>
      </w:pPr>
    </w:p>
    <w:p w:rsidR="00332332" w:rsidRPr="00B47D83" w:rsidRDefault="00332332" w:rsidP="00F917A5">
      <w:pPr>
        <w:pStyle w:val="Akapitzlist"/>
        <w:numPr>
          <w:ilvl w:val="0"/>
          <w:numId w:val="2"/>
        </w:numPr>
        <w:jc w:val="both"/>
        <w:rPr>
          <w:rFonts w:ascii="Times New Roman" w:hAnsi="Times New Roman" w:cs="Times New Roman"/>
          <w:sz w:val="24"/>
          <w:szCs w:val="24"/>
        </w:rPr>
      </w:pPr>
      <w:r w:rsidRPr="00B47D83">
        <w:rPr>
          <w:rFonts w:ascii="Times New Roman" w:hAnsi="Times New Roman" w:cs="Times New Roman"/>
          <w:sz w:val="24"/>
          <w:szCs w:val="24"/>
        </w:rPr>
        <w:t>W szczególnie skomplikowanych przypadkach, uniemożliwiających rozpatrzenie reklamacji i udzielenie odpowiedzi w terminie, o którym mowa w pkt. 3, Leasingodawca przekaże Leasingobiorcy informacje, w których:</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a) wyjaśni przyczynę opóźnienia;</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b) wskaże okoliczności, które muszą zostać ustalone dla rozpatrzenia sprawy;</w:t>
      </w:r>
    </w:p>
    <w:p w:rsidR="00B47D83" w:rsidRDefault="00332332" w:rsidP="007F0AD8">
      <w:pPr>
        <w:ind w:left="708"/>
        <w:jc w:val="both"/>
        <w:rPr>
          <w:rFonts w:ascii="Times New Roman" w:hAnsi="Times New Roman" w:cs="Times New Roman"/>
          <w:sz w:val="24"/>
          <w:szCs w:val="24"/>
        </w:rPr>
      </w:pPr>
      <w:r w:rsidRPr="00332332">
        <w:rPr>
          <w:rFonts w:ascii="Times New Roman" w:hAnsi="Times New Roman" w:cs="Times New Roman"/>
          <w:sz w:val="24"/>
          <w:szCs w:val="24"/>
        </w:rPr>
        <w:t xml:space="preserve">c) określi przewidywany termin rozpatrzenia reklamacji i udzielenia odpowiedzi, który nie może przekroczyć 60 dni od dnia otrzymania </w:t>
      </w:r>
      <w:r w:rsidR="00B47D83">
        <w:rPr>
          <w:rFonts w:ascii="Times New Roman" w:hAnsi="Times New Roman" w:cs="Times New Roman"/>
          <w:sz w:val="24"/>
          <w:szCs w:val="24"/>
        </w:rPr>
        <w:t xml:space="preserve">reklamacji. </w:t>
      </w:r>
      <w:r w:rsidR="00B47D83">
        <w:rPr>
          <w:rFonts w:ascii="Times New Roman" w:hAnsi="Times New Roman" w:cs="Times New Roman"/>
          <w:sz w:val="24"/>
          <w:szCs w:val="24"/>
        </w:rPr>
        <w:br/>
      </w:r>
      <w:r w:rsidRPr="00332332">
        <w:rPr>
          <w:rFonts w:ascii="Times New Roman" w:hAnsi="Times New Roman" w:cs="Times New Roman"/>
          <w:sz w:val="24"/>
          <w:szCs w:val="24"/>
        </w:rPr>
        <w:t>Warunki Umowy Leasingu Operacyjnego:</w:t>
      </w:r>
      <w:r w:rsidRPr="00332332">
        <w:rPr>
          <w:rFonts w:ascii="Times New Roman" w:hAnsi="Times New Roman" w:cs="Times New Roman"/>
          <w:sz w:val="24"/>
          <w:szCs w:val="24"/>
        </w:rPr>
        <w:br/>
      </w:r>
    </w:p>
    <w:p w:rsidR="00332332" w:rsidRPr="00B47D83" w:rsidRDefault="00332332" w:rsidP="00332332">
      <w:pPr>
        <w:jc w:val="center"/>
        <w:rPr>
          <w:rFonts w:ascii="Times New Roman" w:hAnsi="Times New Roman" w:cs="Times New Roman"/>
          <w:b/>
          <w:sz w:val="24"/>
          <w:szCs w:val="24"/>
        </w:rPr>
      </w:pPr>
      <w:r w:rsidRPr="00B47D83">
        <w:rPr>
          <w:rFonts w:ascii="Times New Roman" w:hAnsi="Times New Roman" w:cs="Times New Roman"/>
          <w:b/>
          <w:sz w:val="24"/>
          <w:szCs w:val="24"/>
        </w:rPr>
        <w:t>I. POSTANOWIENIA OGÓLNE</w:t>
      </w:r>
    </w:p>
    <w:p w:rsidR="00332332" w:rsidRPr="00332332" w:rsidRDefault="00332332" w:rsidP="00332332">
      <w:pPr>
        <w:jc w:val="center"/>
        <w:rPr>
          <w:rFonts w:ascii="Times New Roman" w:hAnsi="Times New Roman" w:cs="Times New Roman"/>
          <w:sz w:val="24"/>
          <w:szCs w:val="24"/>
        </w:rPr>
      </w:pPr>
    </w:p>
    <w:p w:rsidR="00332332" w:rsidRPr="00B47D83" w:rsidRDefault="00332332" w:rsidP="00F917A5">
      <w:pPr>
        <w:pStyle w:val="Akapitzlist"/>
        <w:numPr>
          <w:ilvl w:val="0"/>
          <w:numId w:val="3"/>
        </w:numPr>
        <w:jc w:val="both"/>
        <w:rPr>
          <w:rFonts w:ascii="Times New Roman" w:hAnsi="Times New Roman" w:cs="Times New Roman"/>
          <w:sz w:val="24"/>
          <w:szCs w:val="24"/>
        </w:rPr>
      </w:pPr>
      <w:r w:rsidRPr="00B47D83">
        <w:rPr>
          <w:rFonts w:ascii="Times New Roman" w:hAnsi="Times New Roman" w:cs="Times New Roman"/>
          <w:sz w:val="24"/>
          <w:szCs w:val="24"/>
        </w:rPr>
        <w:t>Niniejsze warunki regulują umowę leasingu w rozumieniu postanowień Tytułu XVII1 Księgi Trzeciej Kodeksu Cywilnego.</w:t>
      </w:r>
    </w:p>
    <w:p w:rsidR="00332332" w:rsidRPr="00B47D83" w:rsidRDefault="00332332" w:rsidP="00F917A5">
      <w:pPr>
        <w:pStyle w:val="Akapitzlist"/>
        <w:numPr>
          <w:ilvl w:val="0"/>
          <w:numId w:val="3"/>
        </w:numPr>
        <w:jc w:val="both"/>
        <w:rPr>
          <w:rFonts w:ascii="Times New Roman" w:hAnsi="Times New Roman" w:cs="Times New Roman"/>
          <w:sz w:val="24"/>
          <w:szCs w:val="24"/>
        </w:rPr>
      </w:pPr>
      <w:r w:rsidRPr="00B47D83">
        <w:rPr>
          <w:rFonts w:ascii="Times New Roman" w:hAnsi="Times New Roman" w:cs="Times New Roman"/>
          <w:sz w:val="24"/>
          <w:szCs w:val="24"/>
        </w:rPr>
        <w:t>Ilekroć w niniejszych Warunkach jest mowa o:</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„Leasingodawcy”, należy przez to rozumieć finansującego „Leasingobiorcy” należy przez to rozumieć korzystającego, w znaczeniu nadanym tym pojęciom przez przepisy Tytułu XVII1 Kodeksu Cywilnego.</w:t>
      </w:r>
    </w:p>
    <w:p w:rsidR="00332332" w:rsidRPr="00332332" w:rsidRDefault="00332332" w:rsidP="00B47D83">
      <w:pPr>
        <w:ind w:left="708"/>
        <w:jc w:val="both"/>
        <w:rPr>
          <w:rFonts w:ascii="Times New Roman" w:hAnsi="Times New Roman" w:cs="Times New Roman"/>
          <w:sz w:val="24"/>
          <w:szCs w:val="24"/>
        </w:rPr>
      </w:pPr>
      <w:r w:rsidRPr="00332332">
        <w:rPr>
          <w:rFonts w:ascii="Times New Roman" w:hAnsi="Times New Roman" w:cs="Times New Roman"/>
          <w:sz w:val="24"/>
          <w:szCs w:val="24"/>
        </w:rPr>
        <w:t>Przedmiotem umowy jest przekazanie przez Leasingodawcę prawa do używania wybranego przez Leasingobiorcę Sprzętu w zamian za umówione opł</w:t>
      </w:r>
      <w:r>
        <w:rPr>
          <w:rFonts w:ascii="Times New Roman" w:hAnsi="Times New Roman" w:cs="Times New Roman"/>
          <w:sz w:val="24"/>
          <w:szCs w:val="24"/>
        </w:rPr>
        <w:t>aty leasingowe.</w:t>
      </w:r>
    </w:p>
    <w:p w:rsidR="00332332" w:rsidRPr="00B47D83" w:rsidRDefault="00332332" w:rsidP="00F917A5">
      <w:pPr>
        <w:pStyle w:val="Akapitzlist"/>
        <w:numPr>
          <w:ilvl w:val="0"/>
          <w:numId w:val="3"/>
        </w:numPr>
        <w:jc w:val="both"/>
        <w:rPr>
          <w:rFonts w:ascii="Times New Roman" w:hAnsi="Times New Roman" w:cs="Times New Roman"/>
          <w:sz w:val="24"/>
          <w:szCs w:val="24"/>
        </w:rPr>
      </w:pPr>
      <w:r w:rsidRPr="00B47D83">
        <w:rPr>
          <w:rFonts w:ascii="Times New Roman" w:hAnsi="Times New Roman" w:cs="Times New Roman"/>
          <w:sz w:val="24"/>
          <w:szCs w:val="24"/>
        </w:rPr>
        <w:t>Leasingobiorca oświadcza, że Sprzęt jest dobrem niezbędnym do prowadzenia przez niego działalności gospodarczej i będzie wykorzystywany w tym celu także po nabyciu Sprzętu zgodnie z zasadami określonymi w dziale XI.</w:t>
      </w:r>
    </w:p>
    <w:p w:rsidR="00332332" w:rsidRPr="00B47D83" w:rsidRDefault="00332332" w:rsidP="00F917A5">
      <w:pPr>
        <w:pStyle w:val="Akapitzlist"/>
        <w:numPr>
          <w:ilvl w:val="0"/>
          <w:numId w:val="3"/>
        </w:numPr>
        <w:jc w:val="both"/>
        <w:rPr>
          <w:rFonts w:ascii="Times New Roman" w:hAnsi="Times New Roman" w:cs="Times New Roman"/>
          <w:sz w:val="24"/>
          <w:szCs w:val="24"/>
        </w:rPr>
      </w:pPr>
      <w:r w:rsidRPr="00B47D83">
        <w:rPr>
          <w:rFonts w:ascii="Times New Roman" w:hAnsi="Times New Roman" w:cs="Times New Roman"/>
          <w:sz w:val="24"/>
          <w:szCs w:val="24"/>
        </w:rPr>
        <w:t>Prawo do dokonywania odpisów amortyzacyjnych od wartości Sprzętu, w rozumieniu przepisów podatkowych, przysługuje Leasingodawcy. Przez czas trwania umowy Sprzęt jest własnością Leasingodawcy, który ma prawo do jego oznaczenia, a także kontroli sposobu eksploatacji. W dowodzie rejestracyjnym, o ile taki ze względu na rodzaj Sprzętu wystąpi, Leasingodawca jest wpisany  jako właściciel Sprzętu.</w:t>
      </w:r>
    </w:p>
    <w:p w:rsidR="00332332" w:rsidRPr="00B47D83" w:rsidRDefault="00332332" w:rsidP="00F917A5">
      <w:pPr>
        <w:pStyle w:val="Akapitzlist"/>
        <w:numPr>
          <w:ilvl w:val="0"/>
          <w:numId w:val="3"/>
        </w:numPr>
        <w:jc w:val="both"/>
        <w:rPr>
          <w:rFonts w:ascii="Times New Roman" w:hAnsi="Times New Roman" w:cs="Times New Roman"/>
          <w:sz w:val="24"/>
          <w:szCs w:val="24"/>
        </w:rPr>
      </w:pPr>
      <w:r w:rsidRPr="00B47D83">
        <w:rPr>
          <w:rFonts w:ascii="Times New Roman" w:hAnsi="Times New Roman" w:cs="Times New Roman"/>
          <w:sz w:val="24"/>
          <w:szCs w:val="24"/>
        </w:rPr>
        <w:t>W czasie trwania umowy leasingu Leasingodawcy przysługuje prawo weryfikacji uzyskanych od Leasingobiorcy przed zawarciem tej umowy danych, które były podstawą do podjęcia przez Leasingodawcę decyzji o zawarciu umowy z Leasingobiorcą. Leasingobiorca nie jest uprawniony do ustanawiania na Sprzęcie jakichkolwiek praw na rzecz osób trzecich oraz przelewania praw wynikających z niniejszej umowy na osoby trzecie</w:t>
      </w:r>
      <w:r w:rsidR="00397B61" w:rsidRPr="00B47D83">
        <w:rPr>
          <w:rFonts w:ascii="Times New Roman" w:hAnsi="Times New Roman" w:cs="Times New Roman"/>
          <w:sz w:val="24"/>
          <w:szCs w:val="24"/>
        </w:rPr>
        <w:t>.</w:t>
      </w:r>
      <w:r w:rsidR="0017493A" w:rsidRPr="00B47D83">
        <w:rPr>
          <w:rFonts w:ascii="Times New Roman" w:hAnsi="Times New Roman" w:cs="Times New Roman"/>
          <w:sz w:val="24"/>
          <w:szCs w:val="24"/>
        </w:rPr>
        <w:t xml:space="preserve"> </w:t>
      </w:r>
      <w:r w:rsidRPr="00B47D83">
        <w:rPr>
          <w:rFonts w:ascii="Times New Roman" w:hAnsi="Times New Roman" w:cs="Times New Roman"/>
          <w:sz w:val="24"/>
          <w:szCs w:val="24"/>
        </w:rPr>
        <w:t>Prawa Leasingodawcy, określone umową leasingu, mogą być przez Leasingodawcę przenoszone na osoby trzecie, w całości lub części, w każdym czasie, o czym Leasingobiorca zostanie zawiadomiony odrębnym pismem.</w:t>
      </w:r>
    </w:p>
    <w:p w:rsidR="00332332" w:rsidRPr="00332332" w:rsidRDefault="00332332" w:rsidP="00332332">
      <w:pPr>
        <w:rPr>
          <w:rFonts w:ascii="Times New Roman" w:hAnsi="Times New Roman" w:cs="Times New Roman"/>
          <w:sz w:val="24"/>
          <w:szCs w:val="24"/>
        </w:rPr>
      </w:pPr>
    </w:p>
    <w:p w:rsidR="00332332" w:rsidRPr="000E4072" w:rsidRDefault="00332332" w:rsidP="00332332">
      <w:pPr>
        <w:jc w:val="center"/>
        <w:rPr>
          <w:rFonts w:ascii="Times New Roman" w:hAnsi="Times New Roman" w:cs="Times New Roman"/>
          <w:b/>
          <w:sz w:val="24"/>
          <w:szCs w:val="24"/>
        </w:rPr>
      </w:pPr>
      <w:r w:rsidRPr="000E4072">
        <w:rPr>
          <w:rFonts w:ascii="Times New Roman" w:hAnsi="Times New Roman" w:cs="Times New Roman"/>
          <w:b/>
          <w:sz w:val="24"/>
          <w:szCs w:val="24"/>
        </w:rPr>
        <w:t>II. REALIZACJA UMOWY</w:t>
      </w:r>
    </w:p>
    <w:p w:rsidR="00B47D83" w:rsidRPr="00332332" w:rsidRDefault="00B47D83" w:rsidP="00332332">
      <w:pPr>
        <w:jc w:val="center"/>
        <w:rPr>
          <w:rFonts w:ascii="Times New Roman" w:hAnsi="Times New Roman" w:cs="Times New Roman"/>
          <w:sz w:val="24"/>
          <w:szCs w:val="24"/>
        </w:rPr>
      </w:pPr>
    </w:p>
    <w:p w:rsidR="00332332" w:rsidRPr="000E4072" w:rsidRDefault="00332332" w:rsidP="00F917A5">
      <w:pPr>
        <w:pStyle w:val="Akapitzlist"/>
        <w:numPr>
          <w:ilvl w:val="0"/>
          <w:numId w:val="4"/>
        </w:numPr>
        <w:jc w:val="both"/>
        <w:rPr>
          <w:rFonts w:ascii="Times New Roman" w:hAnsi="Times New Roman" w:cs="Times New Roman"/>
          <w:sz w:val="24"/>
          <w:szCs w:val="24"/>
        </w:rPr>
      </w:pPr>
      <w:r w:rsidRPr="000E4072">
        <w:rPr>
          <w:rFonts w:ascii="Times New Roman" w:hAnsi="Times New Roman" w:cs="Times New Roman"/>
          <w:sz w:val="24"/>
          <w:szCs w:val="24"/>
        </w:rPr>
        <w:t>Dokumenty sporządzone z czynności odbioru i zwrotu Sprzętu stanowią integralną część umowy leasingu operacyjnego. Leasingodawca w terminie 3 dni od zawarcia niniejszej umowy wystawi zamówienie na Sprzęt do Dostawcy.</w:t>
      </w:r>
    </w:p>
    <w:p w:rsidR="00332332" w:rsidRPr="000E4072" w:rsidRDefault="000E4072" w:rsidP="00F917A5">
      <w:pPr>
        <w:pStyle w:val="Akapitzlist"/>
        <w:numPr>
          <w:ilvl w:val="0"/>
          <w:numId w:val="4"/>
        </w:numPr>
        <w:jc w:val="both"/>
        <w:rPr>
          <w:rFonts w:ascii="Times New Roman" w:hAnsi="Times New Roman" w:cs="Times New Roman"/>
          <w:sz w:val="24"/>
          <w:szCs w:val="24"/>
        </w:rPr>
      </w:pPr>
      <w:r w:rsidRPr="000E4072">
        <w:rPr>
          <w:rFonts w:ascii="Times New Roman" w:hAnsi="Times New Roman" w:cs="Times New Roman"/>
          <w:sz w:val="24"/>
          <w:szCs w:val="24"/>
        </w:rPr>
        <w:t>J</w:t>
      </w:r>
      <w:r w:rsidR="00332332" w:rsidRPr="000E4072">
        <w:rPr>
          <w:rFonts w:ascii="Times New Roman" w:hAnsi="Times New Roman" w:cs="Times New Roman"/>
          <w:sz w:val="24"/>
          <w:szCs w:val="24"/>
        </w:rPr>
        <w:t>eżeli Leasingobiorca dokonał do Dostawcy wpłaty tytułem zaliczki na zakup Sprzętu (dalej „Wierzytelność”), to o ile nie umówiono się inaczej, Leasingobiorca przelewa na Leasingodawcę wszelkie prawa do powyższej Wierzytelności, a Leasingodawca przyjmuje ten przelew.</w:t>
      </w:r>
    </w:p>
    <w:p w:rsidR="00332332" w:rsidRPr="000E4072" w:rsidRDefault="00332332" w:rsidP="00F917A5">
      <w:pPr>
        <w:pStyle w:val="Akapitzlist"/>
        <w:numPr>
          <w:ilvl w:val="0"/>
          <w:numId w:val="4"/>
        </w:numPr>
        <w:jc w:val="both"/>
        <w:rPr>
          <w:rFonts w:ascii="Times New Roman" w:hAnsi="Times New Roman" w:cs="Times New Roman"/>
          <w:sz w:val="24"/>
          <w:szCs w:val="24"/>
        </w:rPr>
      </w:pPr>
      <w:r w:rsidRPr="000E4072">
        <w:rPr>
          <w:rFonts w:ascii="Times New Roman" w:hAnsi="Times New Roman" w:cs="Times New Roman"/>
          <w:sz w:val="24"/>
          <w:szCs w:val="24"/>
        </w:rPr>
        <w:t>Dostawca zalicza kwotę, o której mowa w pkt. 10 1, na poczet płatności ceny zakupu Sprzętu przez Leasingodawcę.</w:t>
      </w:r>
    </w:p>
    <w:p w:rsidR="00332332" w:rsidRPr="000E4072" w:rsidRDefault="00332332" w:rsidP="00F917A5">
      <w:pPr>
        <w:pStyle w:val="Akapitzlist"/>
        <w:numPr>
          <w:ilvl w:val="0"/>
          <w:numId w:val="4"/>
        </w:numPr>
        <w:jc w:val="both"/>
        <w:rPr>
          <w:rFonts w:ascii="Times New Roman" w:hAnsi="Times New Roman" w:cs="Times New Roman"/>
          <w:sz w:val="24"/>
          <w:szCs w:val="24"/>
        </w:rPr>
      </w:pPr>
      <w:r w:rsidRPr="000E4072">
        <w:rPr>
          <w:rFonts w:ascii="Times New Roman" w:hAnsi="Times New Roman" w:cs="Times New Roman"/>
          <w:sz w:val="24"/>
          <w:szCs w:val="24"/>
        </w:rPr>
        <w:t>Postanowienia zawarte w pkt. 10 1-2 dotyczą wyłącznie zaliczek wpłaconych w PLN oraz gdy faktura na Sprzęt od Dostawcy wystawiona zostanie również w PLN.</w:t>
      </w:r>
    </w:p>
    <w:p w:rsidR="00332332" w:rsidRPr="000E4072" w:rsidRDefault="00332332" w:rsidP="00F917A5">
      <w:pPr>
        <w:pStyle w:val="Akapitzlist"/>
        <w:numPr>
          <w:ilvl w:val="0"/>
          <w:numId w:val="4"/>
        </w:numPr>
        <w:jc w:val="both"/>
        <w:rPr>
          <w:rFonts w:ascii="Times New Roman" w:hAnsi="Times New Roman" w:cs="Times New Roman"/>
          <w:sz w:val="24"/>
          <w:szCs w:val="24"/>
        </w:rPr>
        <w:sectPr w:rsidR="00332332" w:rsidRPr="000E4072">
          <w:footerReference w:type="default" r:id="rId8"/>
          <w:pgSz w:w="11900" w:h="16840"/>
          <w:pgMar w:top="596" w:right="540" w:bottom="184" w:left="560" w:header="0" w:footer="0" w:gutter="0"/>
          <w:cols w:space="0" w:equalWidth="0">
            <w:col w:w="10800"/>
          </w:cols>
          <w:docGrid w:linePitch="360"/>
        </w:sectPr>
      </w:pPr>
      <w:r w:rsidRPr="000E4072">
        <w:rPr>
          <w:rFonts w:ascii="Times New Roman" w:hAnsi="Times New Roman" w:cs="Times New Roman"/>
          <w:sz w:val="24"/>
          <w:szCs w:val="24"/>
        </w:rPr>
        <w:t>Wszelkie koszty związane z zachowaniem Sprzętu w należytym stanie oraz koszty eksploatacji Sprzętu ponosi Leasingobiorca we własnym zakresie. Leasingobiorca jest zobowiązany eksploatować Sprzęt zgodnie z jego przeznaczeniem i zgodnie z obowiązującymi w Polsce przepisami ochrony środowiska, w sposób nie powodujący obniżenia jego wartości, ponad normalne zużycie oraz uzgadniać z Leasingodawcą każdą wymianę podzespołów. Obowiązkowe badania techniczne pojazdu przeprowadza Leasingobiorca na swój koszt.</w:t>
      </w:r>
    </w:p>
    <w:p w:rsidR="00332332" w:rsidRPr="00332332" w:rsidRDefault="00332332" w:rsidP="00332332">
      <w:pPr>
        <w:tabs>
          <w:tab w:val="center" w:pos="830"/>
        </w:tabs>
        <w:rPr>
          <w:rFonts w:ascii="Times New Roman" w:hAnsi="Times New Roman" w:cs="Times New Roman"/>
          <w:sz w:val="24"/>
          <w:szCs w:val="24"/>
        </w:rPr>
        <w:sectPr w:rsidR="00332332" w:rsidRPr="00332332">
          <w:type w:val="continuous"/>
          <w:pgSz w:w="11900" w:h="16840"/>
          <w:pgMar w:top="596" w:right="980" w:bottom="184" w:left="9260" w:header="0" w:footer="0" w:gutter="0"/>
          <w:cols w:space="0" w:equalWidth="0">
            <w:col w:w="1660"/>
          </w:cols>
          <w:docGrid w:linePitch="360"/>
        </w:sectPr>
      </w:pPr>
    </w:p>
    <w:p w:rsidR="00332332" w:rsidRPr="000E4072" w:rsidRDefault="00332332" w:rsidP="00F917A5">
      <w:pPr>
        <w:pStyle w:val="Akapitzlist"/>
        <w:numPr>
          <w:ilvl w:val="0"/>
          <w:numId w:val="4"/>
        </w:numPr>
        <w:jc w:val="both"/>
        <w:rPr>
          <w:rFonts w:ascii="Times New Roman" w:hAnsi="Times New Roman" w:cs="Times New Roman"/>
          <w:sz w:val="24"/>
          <w:szCs w:val="24"/>
        </w:rPr>
      </w:pPr>
      <w:bookmarkStart w:id="0" w:name="page2"/>
      <w:bookmarkEnd w:id="0"/>
      <w:r w:rsidRPr="000E4072">
        <w:rPr>
          <w:rFonts w:ascii="Times New Roman" w:hAnsi="Times New Roman" w:cs="Times New Roman"/>
          <w:sz w:val="24"/>
          <w:szCs w:val="24"/>
        </w:rPr>
        <w:lastRenderedPageBreak/>
        <w:t>Ulepszenia Sprzętu również wymagają zgody Leasingodawcy. W razie zwrotu Sprzętu po zakończeniu umowy, wyrażenie zgody nie wyłącza możliwości żądania przywrócenia stanu poprzedniego Sprzętu lub zatrzymania ulepszeń, bez zwrotu ich wartości Leasingobiorcy, wg wyboru Leasingobiorcy.</w:t>
      </w:r>
    </w:p>
    <w:p w:rsidR="00332332" w:rsidRDefault="00332332" w:rsidP="00332332">
      <w:pPr>
        <w:jc w:val="center"/>
        <w:rPr>
          <w:rFonts w:ascii="Times New Roman" w:hAnsi="Times New Roman" w:cs="Times New Roman"/>
          <w:sz w:val="24"/>
          <w:szCs w:val="24"/>
        </w:rPr>
      </w:pPr>
    </w:p>
    <w:p w:rsidR="00332332" w:rsidRPr="000E4072" w:rsidRDefault="00332332" w:rsidP="00332332">
      <w:pPr>
        <w:jc w:val="center"/>
        <w:rPr>
          <w:rFonts w:ascii="Times New Roman" w:hAnsi="Times New Roman" w:cs="Times New Roman"/>
          <w:b/>
          <w:sz w:val="24"/>
          <w:szCs w:val="24"/>
        </w:rPr>
      </w:pPr>
      <w:r w:rsidRPr="000E4072">
        <w:rPr>
          <w:rFonts w:ascii="Times New Roman" w:hAnsi="Times New Roman" w:cs="Times New Roman"/>
          <w:b/>
          <w:sz w:val="24"/>
          <w:szCs w:val="24"/>
        </w:rPr>
        <w:t>III. REGULOWANIE OPŁAT</w:t>
      </w:r>
    </w:p>
    <w:p w:rsidR="00332332" w:rsidRPr="00332332" w:rsidRDefault="00332332" w:rsidP="00332332">
      <w:pPr>
        <w:rPr>
          <w:rFonts w:ascii="Times New Roman" w:hAnsi="Times New Roman" w:cs="Times New Roman"/>
          <w:sz w:val="24"/>
          <w:szCs w:val="24"/>
        </w:rPr>
      </w:pP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 xml:space="preserve">Przez opłaty rozumie się w szczególności czynsz inicjalny, czynsze leasingowe, depozyt gwarancyjny, opłaty manipulacyjne, opłaty i prowizje oraz inne należności wynikające z umowy z wyłączeniem odsetek od zaległości, a także opłaty wyrównawcze, o których mowa w rozdziale VII, w przypadku ich naliczenia. </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Czynsz inicjalny pokrywa koszty poniesione przez Leasingodawcę związane z doprowadzeniem do zawarcia umowy. Leasingodawca zastrzega sobie prawo podwyższenia czynszu nr „0”, który stanowi opłatę za pierwszy miesiąc korzystania ze sprzętu. Opłaty i prowizje pobierane są zgodnie z obowiązującą tabelą opłat i prowizji.</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Tabela opłat i prowizji jest dostępna na stronie internetowej Leasingodawcy: ………, w każdym jego oddziale, a dla klientów z dostępną usługą ………….. również na internetowym portalu pod adresem ………………. Leasingobiorca oświadcza, że zapoznał się z aktualną tabelą opłat i prowizji przed podpisaniem umowy leasingu oraz że akceptuje jej zmiany w przyszłości, zarówno, co do wysokości poszczególnych opłat, opłat manipulacyjnych i prowizji, jak i czynności/zdarzeń objętych tabelą opłat i pro-wizji. Leasingobiorca zobowiązuje się na bieżącą zapoznawać się z aktualną tabelą opłat i prowizji, a Leasingodawca zapewnia, że wszystkie jej wersje będą dostępne dla Leasingobiorcy w formacie umożliwiającym pobranie i wydruk. Leasingodawca może żądać także innych opłat albo prowizji z tytułu innych czynności, nieobjętych tabelą opłat i prowizji, wykonanych na wniosek Leasingobiorcy.</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Wysokość zobowiązań finansowych Leasingobiorcy wobec Leasingodawcy określa harmonogram finansowy. Leasingodawca gwarantuje utrzymanie przez cały okres trwania umowy stałej wysokości czynszów leasingowych, bez względu na zmiany stóp procentowych na rynku. Wszystkie czynsze są powiększane o podatek od towarów i usług.</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Leasingobiorca zobowiązany jest do terminowego uiszczania opłat leasingowych w terminach przewidzianych harmonogramem finansowym. Daty podane w harmonogramie są datami ostatecznymi wpływu pieniędzy na rachunek Leasingodawcy. Leasingodawca zalicza świadczenia Leasingobiorcy w pierwszej kolejności na zaspokojenie należności ubocznych (odsetki, opłaty manipulacyjne itp.), a następnie na zaspokojenie opłat leasingowych, począwszy od najdawniej wymagalnej. Wcześniejsze, niż określone w harmonogramie, wniesienie jakiejkolwiek opłaty leasingowej traktowane jest, jako zabezpieczenie zapłaty później należnej płatności.</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W przypadku, gdy niniejsza umowa leasingu jest drugą lub kolejną umową leasingu zawartą przez Leasingodawcę z Leasingobiorcą, zasady określone w pkt. 14 powyżej stosuje się odpowiednio do wszystkich umów w toku, w ten sposób, iż wpłaty zaliczane są w pierwszej kolejności na poczet odsetek naliczonych na podstawie tych umów, począwszy od najdawniej wymagalnych, a następnie opłat manipulacyjnych oraz czynszów wg tych samych zasad.</w:t>
      </w:r>
    </w:p>
    <w:p w:rsidR="000E407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Jeżeli w dniu zakończenia umowy leasingu operacyjnego, suma wpłat w dokonanych zgodnie z harmonogramem finansowym, dotyczących opłat wstępnych, rat miesięcznych i ceny, za którą Leasingobiorcy przysługuje prawo nabycia przedmiotu umowy po upływie podstawowego okresu tej umowy, w wyniku obniżenia stóp procentowych będzie niższa od wartości ofertowej w złotych polskich podanej w punkcie 4 umowy, to cena sprzedaży przedmiotu zostanie powiększona o różnicę pomiędzy wartością ofertową a opisaną powyżej sumą opłat.</w:t>
      </w:r>
    </w:p>
    <w:p w:rsidR="00332332" w:rsidRDefault="00332332" w:rsidP="00F917A5">
      <w:pPr>
        <w:pStyle w:val="Akapitzlist"/>
        <w:numPr>
          <w:ilvl w:val="0"/>
          <w:numId w:val="5"/>
        </w:numPr>
        <w:jc w:val="both"/>
        <w:rPr>
          <w:rFonts w:ascii="Times New Roman" w:hAnsi="Times New Roman" w:cs="Times New Roman"/>
          <w:sz w:val="24"/>
          <w:szCs w:val="24"/>
        </w:rPr>
      </w:pPr>
      <w:r w:rsidRPr="000E4072">
        <w:rPr>
          <w:rFonts w:ascii="Times New Roman" w:hAnsi="Times New Roman" w:cs="Times New Roman"/>
          <w:sz w:val="24"/>
          <w:szCs w:val="24"/>
        </w:rPr>
        <w:t>Leasingobiorca przejmuje na siebie wszelkie opłaty, podatki i inne należności pozostające w bezpośrednim związku z umową leasingu operacyjnego lub Sprzętem.</w:t>
      </w:r>
    </w:p>
    <w:p w:rsidR="0098523C" w:rsidRPr="0098523C" w:rsidRDefault="0098523C" w:rsidP="0098523C">
      <w:pPr>
        <w:pStyle w:val="Akapitzlist"/>
        <w:numPr>
          <w:ilvl w:val="0"/>
          <w:numId w:val="5"/>
        </w:numPr>
        <w:rPr>
          <w:rFonts w:ascii="Times New Roman" w:hAnsi="Times New Roman" w:cs="Times New Roman"/>
          <w:sz w:val="24"/>
          <w:highlight w:val="yellow"/>
        </w:rPr>
      </w:pPr>
      <w:r w:rsidRPr="0098523C">
        <w:rPr>
          <w:rFonts w:ascii="Times New Roman" w:hAnsi="Times New Roman" w:cs="Times New Roman"/>
          <w:sz w:val="24"/>
          <w:highlight w:val="yellow"/>
        </w:rPr>
        <w:t>Jakiekolwiek przerwy w eksploatacji nie wpływają na obowiązek terminowego uiszczenia opłat leasingowych.</w:t>
      </w:r>
    </w:p>
    <w:p w:rsidR="0098523C" w:rsidRPr="000E4072" w:rsidRDefault="0098523C" w:rsidP="0098523C">
      <w:pPr>
        <w:pStyle w:val="Akapitzlist"/>
        <w:ind w:left="720"/>
        <w:jc w:val="both"/>
        <w:rPr>
          <w:rFonts w:ascii="Times New Roman" w:hAnsi="Times New Roman" w:cs="Times New Roman"/>
          <w:sz w:val="24"/>
          <w:szCs w:val="24"/>
        </w:rPr>
      </w:pPr>
    </w:p>
    <w:p w:rsidR="00397B61" w:rsidRDefault="00397B61" w:rsidP="00397B61">
      <w:pPr>
        <w:jc w:val="center"/>
        <w:rPr>
          <w:rFonts w:ascii="Times New Roman" w:hAnsi="Times New Roman" w:cs="Times New Roman"/>
          <w:sz w:val="24"/>
          <w:szCs w:val="24"/>
        </w:rPr>
      </w:pPr>
    </w:p>
    <w:p w:rsidR="00332332" w:rsidRPr="000E4072" w:rsidRDefault="00332332" w:rsidP="00397B61">
      <w:pPr>
        <w:jc w:val="center"/>
        <w:rPr>
          <w:rFonts w:ascii="Times New Roman" w:hAnsi="Times New Roman" w:cs="Times New Roman"/>
          <w:b/>
          <w:sz w:val="24"/>
          <w:szCs w:val="24"/>
        </w:rPr>
      </w:pPr>
      <w:r w:rsidRPr="000E4072">
        <w:rPr>
          <w:rFonts w:ascii="Times New Roman" w:hAnsi="Times New Roman" w:cs="Times New Roman"/>
          <w:b/>
          <w:sz w:val="24"/>
          <w:szCs w:val="24"/>
        </w:rPr>
        <w:t>IV. ZABEZPIECZENIA</w:t>
      </w:r>
    </w:p>
    <w:p w:rsidR="000E4072" w:rsidRDefault="000E4072" w:rsidP="00397B61">
      <w:pPr>
        <w:jc w:val="both"/>
        <w:rPr>
          <w:rFonts w:ascii="Times New Roman" w:hAnsi="Times New Roman" w:cs="Times New Roman"/>
          <w:sz w:val="24"/>
          <w:szCs w:val="24"/>
        </w:rPr>
      </w:pPr>
    </w:p>
    <w:p w:rsidR="00332332" w:rsidRPr="000E4072" w:rsidRDefault="00332332" w:rsidP="00F917A5">
      <w:pPr>
        <w:pStyle w:val="Akapitzlist"/>
        <w:numPr>
          <w:ilvl w:val="0"/>
          <w:numId w:val="6"/>
        </w:numPr>
        <w:jc w:val="both"/>
        <w:rPr>
          <w:rFonts w:ascii="Times New Roman" w:hAnsi="Times New Roman" w:cs="Times New Roman"/>
          <w:sz w:val="24"/>
          <w:szCs w:val="24"/>
        </w:rPr>
      </w:pPr>
      <w:r w:rsidRPr="000E4072">
        <w:rPr>
          <w:rFonts w:ascii="Times New Roman" w:hAnsi="Times New Roman" w:cs="Times New Roman"/>
          <w:sz w:val="24"/>
          <w:szCs w:val="24"/>
        </w:rPr>
        <w:t>Na żądanie Leasingodawcy Leasingobiorca wystawi weksel in blanco, który to Leasingodawca może wypełnić w przypadku nieterminowego wnoszenia opłat leasingowych lub innego naruszenia niniejszej umowy, zgodnie z treścią deklaracji wekslowej.</w:t>
      </w:r>
    </w:p>
    <w:p w:rsidR="00397B61" w:rsidRPr="007F0AD8" w:rsidRDefault="00332332" w:rsidP="00F917A5">
      <w:pPr>
        <w:pStyle w:val="Akapitzlist"/>
        <w:numPr>
          <w:ilvl w:val="0"/>
          <w:numId w:val="6"/>
        </w:numPr>
        <w:jc w:val="both"/>
        <w:rPr>
          <w:rFonts w:ascii="Times New Roman" w:hAnsi="Times New Roman" w:cs="Times New Roman"/>
          <w:sz w:val="24"/>
          <w:szCs w:val="24"/>
        </w:rPr>
      </w:pPr>
      <w:r w:rsidRPr="000E4072">
        <w:rPr>
          <w:rFonts w:ascii="Times New Roman" w:hAnsi="Times New Roman" w:cs="Times New Roman"/>
          <w:sz w:val="24"/>
          <w:szCs w:val="24"/>
        </w:rPr>
        <w:lastRenderedPageBreak/>
        <w:t>Weksel złożony do niniejszej umowy zostanie w terminie 60 dni od daty jej zakończenia komisyjnie zniszczony przez Leasingodawcę. Na wniosek Leasingobiorcy Leasingodawca wystawi odpis protokołu zniszczenia weksla.</w:t>
      </w:r>
    </w:p>
    <w:p w:rsidR="00397B61" w:rsidRDefault="00397B61" w:rsidP="00332332">
      <w:pPr>
        <w:rPr>
          <w:rFonts w:ascii="Times New Roman" w:hAnsi="Times New Roman" w:cs="Times New Roman"/>
          <w:sz w:val="24"/>
          <w:szCs w:val="24"/>
        </w:rPr>
      </w:pPr>
    </w:p>
    <w:p w:rsidR="00332332" w:rsidRPr="000E4072" w:rsidRDefault="00332332" w:rsidP="00397B61">
      <w:pPr>
        <w:jc w:val="center"/>
        <w:rPr>
          <w:rFonts w:ascii="Times New Roman" w:hAnsi="Times New Roman" w:cs="Times New Roman"/>
          <w:b/>
          <w:sz w:val="24"/>
          <w:szCs w:val="24"/>
        </w:rPr>
      </w:pPr>
      <w:r w:rsidRPr="000E4072">
        <w:rPr>
          <w:rFonts w:ascii="Times New Roman" w:hAnsi="Times New Roman" w:cs="Times New Roman"/>
          <w:b/>
          <w:sz w:val="24"/>
          <w:szCs w:val="24"/>
        </w:rPr>
        <w:t>V. GWARANCJE</w:t>
      </w:r>
    </w:p>
    <w:p w:rsidR="00332332" w:rsidRPr="00332332" w:rsidRDefault="00332332" w:rsidP="00332332">
      <w:pPr>
        <w:rPr>
          <w:rFonts w:ascii="Times New Roman" w:hAnsi="Times New Roman" w:cs="Times New Roman"/>
          <w:sz w:val="24"/>
          <w:szCs w:val="24"/>
        </w:rPr>
      </w:pPr>
    </w:p>
    <w:p w:rsidR="00332332" w:rsidRP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Warunki gwarancji, termin i miejsce dostawy oraz kary za nieodebranie Sprzętu określa wybrany przez Leasingobiorcę Dostawca. Leasingodawca nie ponosi żadnej odpowiedzialności za opóźnienie w realizacji dostawy.</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Z chwilą zawarcia przez Leasingodawcę umowy kupna Sprzętu z Dostawcą na Leasingobiorcę przechodzą uprawnienia z tytułu gwarancji i rękojmi za wady Sprzętu przysługujące Leasingodawcy względem Dostawcy, za wyjątkiem uprawnienia do odstąpienia od umowy ze zbywcą, jednak Leasingobiorca jest zobowiązany do informowania Leasingodawcy o wystąpieniu okoliczności objętych gwarancją lub rękojmią. Powyższe uprawnienia nie przysługują Leasingobiorcy w stosunku do Leasingodawcy, Leasingobiorca może żądać od Leasingodawcy odstąpienia od umowy z Dostawcą z powodu wad Sprzętu. Bez zgłoszenia żądania przez Leasingobiorcę, Leasingodawca nie może odstąpić</w:t>
      </w:r>
      <w:r w:rsidR="00397B61" w:rsidRPr="000E4072">
        <w:rPr>
          <w:rFonts w:ascii="Times New Roman" w:hAnsi="Times New Roman" w:cs="Times New Roman"/>
          <w:sz w:val="24"/>
          <w:szCs w:val="24"/>
        </w:rPr>
        <w:t xml:space="preserve"> od umowy z Dostaw</w:t>
      </w:r>
      <w:r w:rsidRPr="000E4072">
        <w:rPr>
          <w:rFonts w:ascii="Times New Roman" w:hAnsi="Times New Roman" w:cs="Times New Roman"/>
          <w:sz w:val="24"/>
          <w:szCs w:val="24"/>
        </w:rPr>
        <w:t xml:space="preserve">cą. </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Realizacja uprawnień z tytułu rękojmi lub gwarancji następuje na koszt Leasingobiorcy.</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 xml:space="preserve">W przypadku odstąpienia przez Leasingodawcę od umowy z Dostawcą z przyczyn, o których mowa w pkt. 18 umowa leasingu wygasa. </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 xml:space="preserve">Leasingobiorca jest zobowiązany do natychmiastowego zwrotu Sprzętu oraz zapłaty nieuiszczonych dotychczas czynszów przewidzianych w umowie powiększonych o kwotę depozytu gwarancyjnego, z tym, że dla umów </w:t>
      </w:r>
      <w:r w:rsidR="00397B61" w:rsidRPr="000E4072">
        <w:rPr>
          <w:rFonts w:ascii="Times New Roman" w:hAnsi="Times New Roman" w:cs="Times New Roman"/>
          <w:sz w:val="24"/>
          <w:szCs w:val="24"/>
        </w:rPr>
        <w:t xml:space="preserve"> </w:t>
      </w:r>
      <w:r w:rsidRPr="000E4072">
        <w:rPr>
          <w:rFonts w:ascii="Times New Roman" w:hAnsi="Times New Roman" w:cs="Times New Roman"/>
          <w:sz w:val="24"/>
          <w:szCs w:val="24"/>
        </w:rPr>
        <w:t>w których określono stawkę podstawową, kwotę czynszów do zapłaty ustala się jako sumę czynszów pozostałych do zapłaty, których termin płatności przypadał zgodnie z harmonogramem finansowym po dniu odstąpienia od umowy z Dostawcą,; kwotę czynszów oblicza się z uwzględnieniem dyskonta geometrycznego wg następującej stawki: dla umów w których określono stawkę podstawową według stawki podstawowej, dla pozostałych umów - według stawki WIBOR, dla depozytów sześciomiesięcznych, obowiązującej w ostatnim dniu roboczym miesiąca poprzedzającego miesiąc rozwiązania umowy. Dyskonto nie dotyczy depozytu gwarancyjnego.</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 xml:space="preserve"> Kwota czynszów do zapłaty ustalona w powyższy sposób nie może być jednak niższa niż pozostały do spłaty kapitał z umowy, rozumiany, jako wartość ofertowa Sprzętu pomniejszona o kapitał już spłacony przez Leasingobiorcę, wykazany na wystawionych przez Leasingodawcę fakturach. </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W przypadku dokonania przez Leasingobiorcę zapłaty wszystkich należności Leasingodawca zobowiązany jest do scedowania na Leasingobiorcę prawa do dochodzenia od Dostawcy roszczeń z tego tytułu.</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 xml:space="preserve">Leasingobiorca może dochodzić usunięcia wad i innych roszczeń gwarancyjnych w autoryzowanych punktach zgodnie z obowiązującymi warunkami gwarancji ustalonymi przez Dostawcę. </w:t>
      </w:r>
    </w:p>
    <w:p w:rsidR="000E4072"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Wszelkie naprawy Sprzętu mogą być dokonywane wyłącznie w autoryzowanych punktach naprawy wskazanych Leasingobiorcy przez Leasingodawcę, chyba, że w danym przypadku strony postanowią inaczej. Zobowiązanie to dotyczy w szczególności napraw mechanicznych, napraw blacharsko-lakierniczych, napraw i wymiany szyb. W razie utraty gwarancji Leasingobiorca odpowiada za szkody powstałe z tego tytułu.</w:t>
      </w:r>
    </w:p>
    <w:p w:rsidR="00332332" w:rsidRPr="007F0AD8" w:rsidRDefault="00332332" w:rsidP="00F917A5">
      <w:pPr>
        <w:pStyle w:val="Akapitzlist"/>
        <w:numPr>
          <w:ilvl w:val="0"/>
          <w:numId w:val="7"/>
        </w:numPr>
        <w:rPr>
          <w:rFonts w:ascii="Times New Roman" w:hAnsi="Times New Roman" w:cs="Times New Roman"/>
          <w:sz w:val="24"/>
          <w:szCs w:val="24"/>
        </w:rPr>
      </w:pPr>
      <w:r w:rsidRPr="000E4072">
        <w:rPr>
          <w:rFonts w:ascii="Times New Roman" w:hAnsi="Times New Roman" w:cs="Times New Roman"/>
          <w:sz w:val="24"/>
          <w:szCs w:val="24"/>
        </w:rPr>
        <w:t>Dochodzenie roszczeń z tytułu gwarancji lub rękojmi, ani inne przerwy w eksploatacji nie zwalniają Leasingobiorcy z obowiązku wnoszenia opłat leasingowych ani z innych zobowiązań wynikających z umowy leasingu.</w:t>
      </w:r>
    </w:p>
    <w:p w:rsidR="00332332" w:rsidRPr="00332332" w:rsidRDefault="00332332" w:rsidP="00332332">
      <w:pPr>
        <w:rPr>
          <w:rFonts w:ascii="Times New Roman" w:hAnsi="Times New Roman" w:cs="Times New Roman"/>
          <w:sz w:val="24"/>
          <w:szCs w:val="24"/>
        </w:rPr>
      </w:pPr>
    </w:p>
    <w:p w:rsidR="00332332" w:rsidRDefault="00332332" w:rsidP="00397B61">
      <w:pPr>
        <w:jc w:val="center"/>
        <w:rPr>
          <w:rFonts w:ascii="Times New Roman" w:hAnsi="Times New Roman" w:cs="Times New Roman"/>
          <w:b/>
          <w:sz w:val="24"/>
          <w:szCs w:val="24"/>
        </w:rPr>
      </w:pPr>
      <w:r w:rsidRPr="000E4072">
        <w:rPr>
          <w:rFonts w:ascii="Times New Roman" w:hAnsi="Times New Roman" w:cs="Times New Roman"/>
          <w:b/>
          <w:sz w:val="24"/>
          <w:szCs w:val="24"/>
        </w:rPr>
        <w:t>VI. SZKODY I UBEZPIECZENIA</w:t>
      </w:r>
    </w:p>
    <w:p w:rsidR="000E4072" w:rsidRPr="000E4072" w:rsidRDefault="000E4072" w:rsidP="00397B61">
      <w:pPr>
        <w:jc w:val="center"/>
        <w:rPr>
          <w:rFonts w:ascii="Times New Roman" w:hAnsi="Times New Roman" w:cs="Times New Roman"/>
          <w:b/>
          <w:sz w:val="24"/>
          <w:szCs w:val="24"/>
        </w:rPr>
      </w:pPr>
    </w:p>
    <w:p w:rsidR="00332332" w:rsidRP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Sprzęt zostaje ubezpieczony na rachunek Leasingobiorcy przez Leasingodawcę.</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Szczegółowe warunki ubezpieczenia oraz zasady likwidacji szkód zawarte zostaną w umowie ubezpieczenia, zawieranej przez Leasingodawcę.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Leasingobiorca jest zobowiązany do wykonania obowiązków wynikających z umowy ubezpieczenia i ogólnych warunków umowy ubezpieczenia, dotyczących użytkownika rzeczy ubezpieczonej przez zakład ubezpieczeń.</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Zakład ubezpieczeń jest upoważniony do przeprowadzania oględzin przedmiotu ubezpieczenia.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lastRenderedPageBreak/>
        <w:t xml:space="preserve">W przypadku występowania zwiększonego ryzyka zakład ubezpieczeń jest uprawniony do naliczenia dodatkowej składki ubezpieczeniowej, którą uiszcza Leasingobiorca, w imieniu Leasingodawcy, w terminie i na rachunek wskazany przez zakład ubezpieczeń.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Dodatkowa składka jest naliczana, wg wyboru zakładu ubezpieczeń, od dnia stwierdzenia występowania zwiększonego ryzyka lub od dnia powstania zwiększonego ryzyka, z tym, że nie wcześniej niż od dnia przekazania przedmiotu ubezpieczenia Leasingobiorcy protokołem zdawczo-odbiorczym. </w:t>
      </w:r>
      <w:r w:rsidR="00397B61" w:rsidRPr="000E4072">
        <w:rPr>
          <w:rFonts w:ascii="Times New Roman" w:hAnsi="Times New Roman" w:cs="Times New Roman"/>
          <w:sz w:val="24"/>
          <w:szCs w:val="24"/>
        </w:rPr>
        <w:t>4.</w:t>
      </w:r>
      <w:r w:rsidRPr="000E4072">
        <w:rPr>
          <w:rFonts w:ascii="Times New Roman" w:hAnsi="Times New Roman" w:cs="Times New Roman"/>
          <w:sz w:val="24"/>
          <w:szCs w:val="24"/>
        </w:rPr>
        <w:t>Dodatkowa składka jest powiększana o podatek VAT, ustalony według obowiązującej stawki i fakturowana przez Leasingodawcę, jako wzrost kosztu ubezpieczenia.</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Niewykonywanie obowiązków wynikających z umowy ubezpieczenia, a także przewidzianych w pkt. 24 może spowodować rozwiązanie umowy leasingu bez wypowiedzenia.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Za-kres ubezpieczenia Sprzętu innego niż środki transportu (ryzyka objętego ubezpieczeniem) jest ustalany na podstawie rodzaju Sprzętu oraz oświa</w:t>
      </w:r>
      <w:r w:rsidR="00397B61" w:rsidRPr="000E4072">
        <w:rPr>
          <w:rFonts w:ascii="Times New Roman" w:hAnsi="Times New Roman" w:cs="Times New Roman"/>
          <w:sz w:val="24"/>
          <w:szCs w:val="24"/>
        </w:rPr>
        <w:t>dczenia Leasingobiorcy o posiada</w:t>
      </w:r>
      <w:r w:rsidRPr="000E4072">
        <w:rPr>
          <w:rFonts w:ascii="Times New Roman" w:hAnsi="Times New Roman" w:cs="Times New Roman"/>
          <w:sz w:val="24"/>
          <w:szCs w:val="24"/>
        </w:rPr>
        <w:t>nych zabezpieczeniach.</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Uprawnionym do odbioru świadczenia z tytułu ubezpieczenia jest Leasingodawca. Upoważnia on Leasingobiorcę do odbioru świadczeń z tytułu ubezpieczenia z wyłączeniem przypadku kradzieży i kasacji Sprzętu.</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W razie, gdy Ubezpieczyciel odmawia wypłaty odszkodowania, Leasingodawca ceduje na Leasingobiorcę uprawnienia do dochodzenia roszczeń od Ubezpieczyciela.</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W przypadku utraty, całkowitego zniszczenia lub nienaprawialnego uszkodzenia Sprzętu umowa leasingu wygasa. </w:t>
      </w:r>
      <w:r w:rsidR="000E4072">
        <w:rPr>
          <w:rFonts w:ascii="Times New Roman" w:hAnsi="Times New Roman" w:cs="Times New Roman"/>
          <w:sz w:val="24"/>
          <w:szCs w:val="24"/>
        </w:rPr>
        <w:t>12.</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Rozliczenie finansowe umowy następuje nie wcześniej niż z momentem wypłaty odszkodowania lub też odmowy takiej wypłaty. Z tą chwilą Leasingobiorca, oprócz wymagalnych niezapłaconych płatności wobec Leasingodawcy, płaci jedno-razowo opłatę z tytułu utraty Sprzętu.</w:t>
      </w:r>
      <w:r w:rsidR="000E4072">
        <w:rPr>
          <w:rFonts w:ascii="Times New Roman" w:hAnsi="Times New Roman" w:cs="Times New Roman"/>
          <w:sz w:val="24"/>
          <w:szCs w:val="24"/>
        </w:rPr>
        <w:t>13.</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 Kwotę opłaty ustala się, jako różnicę pomiędzy należnościami Leasingodawcy a odszkodowaniem uzyskanym przez niego w związku z utratą, zniszczeniem lub nienaprawialnym uszkodzeniem Sprzętu oraz, w przypadku kasacji, wartością netto pozostałości Sprzę</w:t>
      </w:r>
      <w:r w:rsidR="00397B61" w:rsidRPr="000E4072">
        <w:rPr>
          <w:rFonts w:ascii="Times New Roman" w:hAnsi="Times New Roman" w:cs="Times New Roman"/>
          <w:sz w:val="24"/>
          <w:szCs w:val="24"/>
        </w:rPr>
        <w:t>tu.</w:t>
      </w:r>
      <w:r w:rsidR="000E4072">
        <w:rPr>
          <w:rFonts w:ascii="Times New Roman" w:hAnsi="Times New Roman" w:cs="Times New Roman"/>
          <w:sz w:val="24"/>
          <w:szCs w:val="24"/>
        </w:rPr>
        <w:t>14.</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Należności Leasingodawcy stanowią sumę zdyskontowanych czynszów pozostałych do zapłaty, których termin płatności przypadał zgodnie z harmonogramem finansowym po dniu wygaśnięcia umowy leasingu oraz kwoty wykupu Sprzętu netto określonej w umowie. </w:t>
      </w:r>
      <w:r w:rsidR="000E4072">
        <w:rPr>
          <w:rFonts w:ascii="Times New Roman" w:hAnsi="Times New Roman" w:cs="Times New Roman"/>
          <w:sz w:val="24"/>
          <w:szCs w:val="24"/>
        </w:rPr>
        <w:t>15.</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Dyskonto oblicza się według następującej stawki: dla umów, w których określono stawkę podstawową wedł</w:t>
      </w:r>
      <w:r w:rsidR="00397B61" w:rsidRPr="000E4072">
        <w:rPr>
          <w:rFonts w:ascii="Times New Roman" w:hAnsi="Times New Roman" w:cs="Times New Roman"/>
          <w:sz w:val="24"/>
          <w:szCs w:val="24"/>
        </w:rPr>
        <w:t>ug stawki podstawowej, dla pozo</w:t>
      </w:r>
      <w:r w:rsidRPr="000E4072">
        <w:rPr>
          <w:rFonts w:ascii="Times New Roman" w:hAnsi="Times New Roman" w:cs="Times New Roman"/>
          <w:sz w:val="24"/>
          <w:szCs w:val="24"/>
        </w:rPr>
        <w:t>stałych umów według stawki WIBOR dla depozytów sześciomiesięcznych, obowiązującej w ostatnim dniu roboczym miesiąca poprzedzającego miesiąc rozwią</w:t>
      </w:r>
      <w:r w:rsidR="00397B61" w:rsidRPr="000E4072">
        <w:rPr>
          <w:rFonts w:ascii="Times New Roman" w:hAnsi="Times New Roman" w:cs="Times New Roman"/>
          <w:sz w:val="24"/>
          <w:szCs w:val="24"/>
        </w:rPr>
        <w:t>zania umowy.</w:t>
      </w:r>
    </w:p>
    <w:p w:rsidR="000E4072" w:rsidRDefault="00397B61"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Dys</w:t>
      </w:r>
      <w:r w:rsidR="00332332" w:rsidRPr="000E4072">
        <w:rPr>
          <w:rFonts w:ascii="Times New Roman" w:hAnsi="Times New Roman" w:cs="Times New Roman"/>
          <w:sz w:val="24"/>
          <w:szCs w:val="24"/>
        </w:rPr>
        <w:t xml:space="preserve">konto nie dotyczy czynszów, do których faktury wystawiono przed dniem rozwiązania umowy jak i kwoty wykupu Sprzętu.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Należności Leasingodawcy obliczone w powyższy sposób nie mogą być jednak niższe niż pozostały do spłaty kapitał z umowy, rozumiany, jako wartość ofertowa Sprzętu pomniejszona o kapitał już spłacony przez Leasingobiorcę, wykazany na wystawionych przez Leasingodawcę fakturach.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W przypadku, gdy suma odszkodowania otrzymanego przez Leasingodawcę oraz wartości netto pozostałości Sprzętu będzie wyższa od należności Leasingodawcy, to różnica będzie przelana na rachunek wskazany przez Leasingobiorcę, pod warunkiem, iż Leasingobiorca spłacił wszystkie należności wynikające z umowy.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Leasingobiorca przekazuje, na swój koszt, ewentualne pozostałości Sprzętu Leasingodawcy lub osobie przez niego wskazanej. W przypadkach opisanych w niniejszym punkcie postanowień rozdziału XI nie stosuje się.</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Prawo własności do pozostałości Sprzętu przysługuje Leasingodawcy, który po wypłacie odszkodowania lub też odmowie takiej wypłaty przystąpi do ich zbycia.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Jeżeli nie dojdzie do zbycia po cenie odpowiadającej wartości podanej przez rzeczoznawcę zakładu ubezpieczeń, wartość pozostałości Sprzętu ustali niezależny rzeczoznawca. W zależności od tych ustaleń, Leasingodawca dokona rozliczenia umowy w oparciu o najwyższą z zaproponowanych mu cen za pozostałości Sprzętu, a wówczas, gdy pozostałości te nie będą przedstawiać jakiejkolwiek wartości gospodarczej zwróci się do Leasingobiorcy o ich zagospodarowanie na własny koszt.</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 W każdym przypadku Leasingodawca będzie informował Leasingobiorcę o wysokości wypłaconego odszkodowania.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Otrzymanie przez Leasingobiorcę stosownego pisma będzie oznaczać jego upoważnienie do dochodzenia od zakładu ubezpieczeń dotychczas niezaspokojonych roszczeń odszkodowawczych. Roszczenia przeciwko zakładowi ubezpieczeń Leasingobiorca nabędzie wraz z chwilą wpływu na konto </w:t>
      </w:r>
      <w:r w:rsidRPr="000E4072">
        <w:rPr>
          <w:rFonts w:ascii="Times New Roman" w:hAnsi="Times New Roman" w:cs="Times New Roman"/>
          <w:sz w:val="24"/>
          <w:szCs w:val="24"/>
        </w:rPr>
        <w:lastRenderedPageBreak/>
        <w:t>Leasingodawcy ostatniej z kwot zaliczanych na poczet opłaty z tytułu utraty Sprzętu, bądź innych wymagalnych niezapłaconych płatności należnych Leasingodawcy. Z</w:t>
      </w:r>
      <w:r w:rsidR="00397B61" w:rsidRPr="000E4072">
        <w:rPr>
          <w:rFonts w:ascii="Times New Roman" w:hAnsi="Times New Roman" w:cs="Times New Roman"/>
          <w:sz w:val="24"/>
          <w:szCs w:val="24"/>
        </w:rPr>
        <w:t>n</w:t>
      </w:r>
      <w:r w:rsidRPr="000E4072">
        <w:rPr>
          <w:rFonts w:ascii="Times New Roman" w:hAnsi="Times New Roman" w:cs="Times New Roman"/>
          <w:sz w:val="24"/>
          <w:szCs w:val="24"/>
        </w:rPr>
        <w:t xml:space="preserve">iszczenie się warunków cesji roszczeń odszkodowawczych uprawni Leasingobiorcę do otrzymania od zakładu ubezpieczeń wszystkiego, co należeć się będzie po pozytywnym rozpatrzeniu jego od-wołania od decyzji o wypłacie odszkodowania.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Niezależnie od tego czy procedura likwidacji zostanie zakończona czy będzie kontynuowana Leasingodawca po otrzymaniu pełnej opłaty z tytułu utraty Sprzętu ustali bilans rozliczeń i ewentualną nadwyżkę przekaże na wskazane konto Leasingobiorcy.</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Dotychczasowa współpraca stron zakończona rozwiązaniem umowy leasingu na skutek utraty lub kasacji sprzętu może być kontynuowana przez zawarcie kolejnej umowy leasingu.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Wniosek o zawarcie nowej umowy może zgłosić Leasingobiorca. Leasingodawca rozpatruje wniosek w terminie 14 dni od dnia jego złożenia.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Warunkiem wyrażenia przez Leasingodawcę zgody na zawarcie nowej umowy jest uiszczenie przez Leasingobiorcę wszelkich opłat i należności wynikających z rozwiązanej umowy.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 xml:space="preserve">W przypadku wyrażenia przez Leasingodawcę zgody na zawarcie nowej umowy, kwota nadwyżki pozostałej po rozliczeniu finansowym rozwiązanej umowy (o ile taka nadwyżka wystąpi) może zostać zaliczona na poczet należności Leasingobiorcy wynikających z nowej umowy. </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Po podpisaniu umowy na nowy Sprzęt i jego ubezpieczeniu przez Leasingobiorcę następuje wydanie Sprzętu na podstawie protokołu zdawczo-odbiorczego.</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Leasingobiorca ponosi pełną odpowiedzialność za uszkodzenia, utratę lub zmniejszenie wartości Sprzętu oraz szkody wobec osób trzecich, powstałe w czasie trwania umowy leasingu, a niepokryte przez zakł</w:t>
      </w:r>
      <w:r w:rsidR="00397B61" w:rsidRPr="000E4072">
        <w:rPr>
          <w:rFonts w:ascii="Times New Roman" w:hAnsi="Times New Roman" w:cs="Times New Roman"/>
          <w:sz w:val="24"/>
          <w:szCs w:val="24"/>
        </w:rPr>
        <w:t>ad ubezpieczeń</w:t>
      </w:r>
      <w:bookmarkStart w:id="1" w:name="page3"/>
      <w:bookmarkEnd w:id="1"/>
      <w:r w:rsidR="00117D2A" w:rsidRPr="000E4072">
        <w:rPr>
          <w:rFonts w:ascii="Times New Roman" w:hAnsi="Times New Roman" w:cs="Times New Roman"/>
          <w:sz w:val="24"/>
          <w:szCs w:val="24"/>
        </w:rPr>
        <w:t>.</w:t>
      </w:r>
    </w:p>
    <w:p w:rsid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Przerwy w eksploatacji uszkodzonego lub utraconego Sprzętu nie zwalniają Leasingobiorcy z obowiązku uiszczania opłat leasingowych lub innych należności związanych z leasingiem, nie stanowią one podstawy przedłużenia umowy leasingu lub obniżenia opłat leasingowych.</w:t>
      </w:r>
    </w:p>
    <w:p w:rsidR="00332332" w:rsidRPr="000E4072" w:rsidRDefault="00332332" w:rsidP="00F917A5">
      <w:pPr>
        <w:pStyle w:val="Akapitzlist"/>
        <w:numPr>
          <w:ilvl w:val="0"/>
          <w:numId w:val="8"/>
        </w:numPr>
        <w:jc w:val="both"/>
        <w:rPr>
          <w:rFonts w:ascii="Times New Roman" w:hAnsi="Times New Roman" w:cs="Times New Roman"/>
          <w:sz w:val="24"/>
          <w:szCs w:val="24"/>
        </w:rPr>
      </w:pPr>
      <w:r w:rsidRPr="000E4072">
        <w:rPr>
          <w:rFonts w:ascii="Times New Roman" w:hAnsi="Times New Roman" w:cs="Times New Roman"/>
          <w:sz w:val="24"/>
          <w:szCs w:val="24"/>
        </w:rPr>
        <w:t>Leasingobiorca zobowiązany jest do natychmiastowego pisemnego zawiadomienia Leasingodawcy i Ubezpieczyciela o każdej szkodzie dotyczącej Sprzętu, a także wskazania miejsca, w któ</w:t>
      </w:r>
      <w:r w:rsidR="007F0AD8">
        <w:rPr>
          <w:rFonts w:ascii="Times New Roman" w:hAnsi="Times New Roman" w:cs="Times New Roman"/>
          <w:sz w:val="24"/>
          <w:szCs w:val="24"/>
        </w:rPr>
        <w:t>rym Sprzęt się znajduje.</w:t>
      </w:r>
    </w:p>
    <w:p w:rsidR="00332332" w:rsidRPr="000E4072" w:rsidRDefault="00332332" w:rsidP="00397B61">
      <w:pPr>
        <w:jc w:val="center"/>
        <w:rPr>
          <w:rFonts w:ascii="Times New Roman" w:hAnsi="Times New Roman" w:cs="Times New Roman"/>
          <w:b/>
          <w:sz w:val="24"/>
          <w:szCs w:val="24"/>
        </w:rPr>
      </w:pPr>
      <w:r w:rsidRPr="000E4072">
        <w:rPr>
          <w:rFonts w:ascii="Times New Roman" w:hAnsi="Times New Roman" w:cs="Times New Roman"/>
          <w:b/>
          <w:sz w:val="24"/>
          <w:szCs w:val="24"/>
        </w:rPr>
        <w:t>VII. ZMIANY W CZASIE TRWANIA UMOWY</w:t>
      </w:r>
    </w:p>
    <w:p w:rsidR="00332332" w:rsidRPr="00332332" w:rsidRDefault="00332332" w:rsidP="00332332">
      <w:pPr>
        <w:rPr>
          <w:rFonts w:ascii="Times New Roman" w:hAnsi="Times New Roman" w:cs="Times New Roman"/>
          <w:sz w:val="24"/>
          <w:szCs w:val="24"/>
        </w:rPr>
      </w:pPr>
    </w:p>
    <w:p w:rsidR="00397B61" w:rsidRPr="000E4072" w:rsidRDefault="00332332" w:rsidP="00F917A5">
      <w:pPr>
        <w:pStyle w:val="Akapitzlist"/>
        <w:numPr>
          <w:ilvl w:val="0"/>
          <w:numId w:val="9"/>
        </w:numPr>
        <w:rPr>
          <w:rFonts w:ascii="Times New Roman" w:hAnsi="Times New Roman" w:cs="Times New Roman"/>
          <w:sz w:val="24"/>
          <w:szCs w:val="24"/>
        </w:rPr>
      </w:pPr>
      <w:r w:rsidRPr="000E4072">
        <w:rPr>
          <w:rFonts w:ascii="Times New Roman" w:hAnsi="Times New Roman" w:cs="Times New Roman"/>
          <w:sz w:val="24"/>
          <w:szCs w:val="24"/>
        </w:rPr>
        <w:t xml:space="preserve">Rozwiązanie umowy po zakupieniu przez Leasingodawcę Sprzętu u Dostawcy, a przed terminem jej zakończenia, jest możliwe na wniosek Leasingobiorcy. </w:t>
      </w:r>
    </w:p>
    <w:p w:rsidR="00397B61" w:rsidRP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 xml:space="preserve">Leasingobiorca płaci wówczas jednorazowo pozostałe do uiszczenia czynsze zmniejszone o dyskonto geometryczne wg następującej stawki: dla umów, w których określono stawkę podstawową - stawki podstawowej, dla pozostałych umów wg stawki WIBOR, we wszystkich przypadkach dla depozytów sześciomiesięcznych, obowiązującej w ostatnim dniu roboczym miesiąca poprzedzającego miesiąc rozwiązania umowy oraz uiszcza depozyt gwarancyjny. </w:t>
      </w:r>
    </w:p>
    <w:p w:rsid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 xml:space="preserve">Depozyt nie jest dyskontowany. </w:t>
      </w:r>
    </w:p>
    <w:p w:rsidR="00397B61" w:rsidRP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Zgody udziela Leasingodawca, w terminie dwóch tygodni od otrzymania wniosku Leasingobiorcy.</w:t>
      </w:r>
    </w:p>
    <w:p w:rsid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 xml:space="preserve">Leasingobiorcy przysługuje prawo nabycia Sprzętu za cenę ustaloną przez Leasingodawcę, odpowiadającą aktualnej wartości rynkowej tego Sprzętu. Stronom nie służy prawo wypowiedzenia umowy leasingu. </w:t>
      </w:r>
    </w:p>
    <w:p w:rsid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Z chwilą rozwiązania umowy Leasingobiorca jest zobowiązany do zwrotu Sprzętu.</w:t>
      </w:r>
    </w:p>
    <w:p w:rsid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 xml:space="preserve">W razie zmiany siedziby Leasingobiorcy w czasie trwania umowy, Leasingobiorca ma obowiązek zawiadomić o nowym adresie Leasingodawcę. </w:t>
      </w:r>
    </w:p>
    <w:p w:rsidR="00332332" w:rsidRPr="00DE64B9" w:rsidRDefault="00332332" w:rsidP="00F917A5">
      <w:pPr>
        <w:pStyle w:val="Akapitzlist"/>
        <w:numPr>
          <w:ilvl w:val="0"/>
          <w:numId w:val="9"/>
        </w:numPr>
        <w:rPr>
          <w:rFonts w:ascii="Times New Roman" w:hAnsi="Times New Roman" w:cs="Times New Roman"/>
          <w:sz w:val="24"/>
          <w:szCs w:val="24"/>
        </w:rPr>
      </w:pPr>
      <w:r w:rsidRPr="00DE64B9">
        <w:rPr>
          <w:rFonts w:ascii="Times New Roman" w:hAnsi="Times New Roman" w:cs="Times New Roman"/>
          <w:sz w:val="24"/>
          <w:szCs w:val="24"/>
        </w:rPr>
        <w:t>W przypadku niespełnienia tego wymogu korespondencję przesyłaną na adres podany w umowie, Leasingodawca będzie uważał za doręczoną.</w:t>
      </w:r>
    </w:p>
    <w:p w:rsidR="00397B61" w:rsidRPr="00332332" w:rsidRDefault="00397B61" w:rsidP="00332332">
      <w:pPr>
        <w:rPr>
          <w:rFonts w:ascii="Times New Roman" w:hAnsi="Times New Roman" w:cs="Times New Roman"/>
          <w:sz w:val="24"/>
          <w:szCs w:val="24"/>
        </w:rPr>
      </w:pPr>
    </w:p>
    <w:p w:rsidR="00332332" w:rsidRPr="00DE64B9" w:rsidRDefault="00332332" w:rsidP="00397B61">
      <w:pPr>
        <w:jc w:val="center"/>
        <w:rPr>
          <w:rFonts w:ascii="Times New Roman" w:hAnsi="Times New Roman" w:cs="Times New Roman"/>
          <w:b/>
          <w:sz w:val="24"/>
          <w:szCs w:val="24"/>
        </w:rPr>
      </w:pPr>
      <w:r w:rsidRPr="00DE64B9">
        <w:rPr>
          <w:rFonts w:ascii="Times New Roman" w:hAnsi="Times New Roman" w:cs="Times New Roman"/>
          <w:b/>
          <w:sz w:val="24"/>
          <w:szCs w:val="24"/>
        </w:rPr>
        <w:t>VII. SKUTKI NARUSZENIA UMOWY</w:t>
      </w:r>
    </w:p>
    <w:p w:rsidR="00332332" w:rsidRPr="00332332" w:rsidRDefault="00332332" w:rsidP="00332332">
      <w:pPr>
        <w:rPr>
          <w:rFonts w:ascii="Times New Roman" w:hAnsi="Times New Roman" w:cs="Times New Roman"/>
          <w:sz w:val="24"/>
          <w:szCs w:val="24"/>
        </w:rPr>
      </w:pPr>
    </w:p>
    <w:p w:rsidR="00397B61" w:rsidRP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Jeżeli Leasingobiorca w dniu odbioru Sprzętu potwierdzonego protokołem zdawczo-odbiorczym posiada zaległości publicznoprawne lub wobec instytucji finansowych, to Leasingodawca jest uprawniony do rozwiązania takiej umowy bez wypowiedzenia i dokonania zwrotu uiszczonych należności związanych z umową, z potrąceniem odszkodowania w wysokości równej sumie czynszu inicjalnego, czynszu nr 0, kosztów realizacji zamówienia naliczonych przez Dostawcę oraz kwoty równej trzykrotnej wartości pierwszego czynszu leasingowego wynikającej z harmonogramu finansowego do danej umowy. </w:t>
      </w:r>
    </w:p>
    <w:p w:rsidR="00332332" w:rsidRP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lastRenderedPageBreak/>
        <w:t>W celu potwierdzenia braku zaległości publicznoprawnych lub wobec instytucji finansowych, Leasingodawca może zażądać przedstawienia przez Leasingobiorcę zaświadczenia z urzędu skarbowego o niezaleganiu w podatkach lub stwierdzającego stan zaległości (ZAS-W), zaświadczenia z ZUS o braku zaległości w opłacaniu składek oraz opinii z banku prowadzącego podstawowy rachunek bankowy Leasingobiorcy.</w:t>
      </w:r>
    </w:p>
    <w:p w:rsidR="00332332" w:rsidRPr="00332332" w:rsidRDefault="00332332" w:rsidP="00332332">
      <w:pPr>
        <w:rPr>
          <w:rFonts w:ascii="Times New Roman" w:hAnsi="Times New Roman" w:cs="Times New Roman"/>
          <w:sz w:val="24"/>
          <w:szCs w:val="24"/>
        </w:rPr>
      </w:pPr>
    </w:p>
    <w:p w:rsidR="00332332" w:rsidRPr="00DE64B9" w:rsidRDefault="00DE64B9"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J</w:t>
      </w:r>
      <w:r w:rsidR="00332332" w:rsidRPr="00DE64B9">
        <w:rPr>
          <w:rFonts w:ascii="Times New Roman" w:hAnsi="Times New Roman" w:cs="Times New Roman"/>
          <w:sz w:val="24"/>
          <w:szCs w:val="24"/>
        </w:rPr>
        <w:t>eżeli Leasingobiorca nie odbierze Sprzętu w terminie wyznaczonym przez Dostawcę, to po upływie tego terminu Leasingodawca może rozwiązać umowę leasingu bez wypowiedzenia, dokonać zwrotu uiszczonych należności związanych z umową, z potrąceniem odszkodowania w wysokości równej sumie czynszu inicjalnego, czynszu nr 0, kosztów realizacji zamówienia naliczonych przez Dostawcę oraz kwoty równej trzykrotnej wartości pierwszego czynszu leasingowego wynikającej z harmonogramu finansowego do danej umowy.</w:t>
      </w:r>
    </w:p>
    <w:p w:rsidR="00397B61" w:rsidRP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Odmowa dostawy, brak odpowiedzi Dostawcy na zamówienie w terminie miesiąca lub brak dostawy (w tym opóźnienie) w terminie 6 miesięcy od daty podpisania umowy leasingu uważane jest za rozwiązanie umowy leasingu operacyjnego z winy Leasingobiorcy.</w:t>
      </w:r>
    </w:p>
    <w:p w:rsidR="00397B61" w:rsidRP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Za brak dostawy uznaje się również niedostarczenie przez Dostawcę, w terminie określonym przez Leasingodawcę, dokumentów potwierdzających przejście prawa własności do Sprzętu na Dostawcę, w szczególności: faktury zakupu wystawionej przez poprzedniego zbywcę wraz z oświadczeniem zbywcy o przejściu prawa własności na Dostawcę lub faktury zakupu wystawionej przez poprzedniego zbywcę wraz z dowodem zapłaty za Sprzęt przez Dostawcę i oświadczeniem Dostawcy o przejściu prawa własności na Dostawcę, lub innych, które w sposób satysfakcjonujący dla Leasingodawcy potwierdzają przejście prawa własności Sprzętu na Dostawcę, jeżeli umowa z Dostawcą przewiduje taki warunek.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Jednakże w sytuacji, gdy Dostawca jest pośrednikiem w sprzedaży Sprzętu, w szczególności komisantem, za brak dostawy uznaje się niedostarczenie przez Dostawcę umowy komisu wraz z oświadczeniem komitenta, potwierdzających przejście na niego prawa własności Sprzętu, lub innych, które w sposób satysfakcjonujący dla Leasingodawcy potwierdzają przejście prawa własności Sprzętu na zbywcę albo komitenta, jak również określenie przez Dostawcę ceny netto Sprzętu na kwotę przekraczającą cenę netto zakupu Sprzętu przez zbywcę albo komitenta o więcej niż 20 % i ewentualne udokumentowane koszty modernizacji lub inne związane z dostawą Sprzętu, jeśli umowa z Dostawcą przewiduje taki warunek. W sytuacji gdy Leasingodawca zapłacił cenę za Sprzęt, Leasingobiorca ponosi koszty poniesione przez Leasingodawcę w celu nabycia Sprzętu (w tym cenę zakupu Sprzętu), przy zaliczeniu na ich poczet opłat wniesionych przy zawarciu umowy.</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W przypadku opóźnienia w zapłacie którejkolwiek z opłat leasingowych, w tym depozytu gwarancyjnego oraz opłaty wyrównawczej w ustalonym terminie Leasingobiorca po-nosi odsetki w podwójnej ustawowej wysokości.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Niezależnie od tego, Leasingodawca może rozwiązać umowę leasingu bez wypowiedzenia, po uprzednim wyznaczeniu Leasingobiorcy dodatkowego terminu.</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 Koszty monitów i upomnień, w ryczałtowo ustalonej wysokości 50 zł za każdy monit lub upomnienie, ponosi Leasingobiorca.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W przypadku, gdy Leasingobiorca zawarł z Leasingodawcą więcej niż jedną umowę leasingu, opóźnienie w zapłacie którejkolwiek z opłat upoważnia Leasingodawcę do rozwiązania bez wypowiedzenia także pozostałych umów leasingu.</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W przypadku, gdy Leasingobiorca znajdzie się w stanie upadłości lub likwidacji, albo też zajdą po jego stronie przesłanki do ogłoszenia upadłości lub likwidacji, lub też, gdy Leasingobiorca zaprzestanie prowadzenia działalności gospodarczej, Leasingodawca ma prawo do rozwiązania umowy leasingu bez wypowiedzenia.</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W przypadku rozwiązania umowy z przy</w:t>
      </w:r>
      <w:r w:rsidR="00397B61" w:rsidRPr="00DE64B9">
        <w:rPr>
          <w:rFonts w:ascii="Times New Roman" w:hAnsi="Times New Roman" w:cs="Times New Roman"/>
          <w:sz w:val="24"/>
          <w:szCs w:val="24"/>
        </w:rPr>
        <w:t xml:space="preserve">czyn wymienionych w pkt. 8 i  9 </w:t>
      </w:r>
      <w:r w:rsidRPr="00DE64B9">
        <w:rPr>
          <w:rFonts w:ascii="Times New Roman" w:hAnsi="Times New Roman" w:cs="Times New Roman"/>
          <w:sz w:val="24"/>
          <w:szCs w:val="24"/>
        </w:rPr>
        <w:t xml:space="preserve">, Leasingodawca ma prawo natychmiastowego przejęcia sprzętu oraz żądania zapłaty odszkodowania z tytułu rozwiązania umowy w wysokości sumy pozostałych opłat i kwoty równej cenie sprzedaży Sprzętu wynikającej z harmonogramu finansowego, powiększonych o koszty windykacji Sprzętu w ryczałtowo ustalonej wysokości 20 % łącznej wartości tych opłat i kwoty równej cenie sprzedaży Sprzętu wynikającej z harmonogramu finansowego.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Leasingobiorca jest zobowiązany do zapłaty odszkodowania w terminie 14 dni od wysłania przez Leasingodawcę wezwania do zapłaty.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Wysokość czynszów leasingowych do zapłaty ustala się zgodnie z zasadami określonymi w pkt. 32 na dzień wysyłki wezwania do zapłaty.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lastRenderedPageBreak/>
        <w:t>Odszkodowanie z tytułu rozwiązania umowy ustalone w powyższy sposób nie może być jednak niższe niż pozostałe do spłaty zdyskontowane czynsze leasingowe, rozumiane, jako wartość ofertowa Sprzętu pomniejszona o kapitał już spłacony przez Leasingobiorcę, wykazane na wystawionych przez Leasingodawcę fakturach.</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W przyp</w:t>
      </w:r>
      <w:r w:rsidR="00397B61" w:rsidRPr="00DE64B9">
        <w:rPr>
          <w:rFonts w:ascii="Times New Roman" w:hAnsi="Times New Roman" w:cs="Times New Roman"/>
          <w:sz w:val="24"/>
          <w:szCs w:val="24"/>
        </w:rPr>
        <w:t>adkach, o których mowa w pkt.8 i 9</w:t>
      </w:r>
      <w:r w:rsidRPr="00DE64B9">
        <w:rPr>
          <w:rFonts w:ascii="Times New Roman" w:hAnsi="Times New Roman" w:cs="Times New Roman"/>
          <w:sz w:val="24"/>
          <w:szCs w:val="24"/>
        </w:rPr>
        <w:t xml:space="preserve"> wysokość odszkodowania pomniejsza się o korzyści faktycznie uzyskane przez Leasingodawcę z tytułu zapłaty przed umówionym terminem opłat pozostałych do uiszczenia, w szczególności o cenę uzyskaną ze sprzedaży Sprzętu, o ile sprzedaż uda się uskutecznić w terminie nie dłuższym niż 90 dni od dnia przejęcia Sprzę</w:t>
      </w:r>
      <w:r w:rsidR="00397B61" w:rsidRPr="00DE64B9">
        <w:rPr>
          <w:rFonts w:ascii="Times New Roman" w:hAnsi="Times New Roman" w:cs="Times New Roman"/>
          <w:sz w:val="24"/>
          <w:szCs w:val="24"/>
        </w:rPr>
        <w:t xml:space="preserve">tu. </w:t>
      </w:r>
      <w:r w:rsidRPr="00DE64B9">
        <w:rPr>
          <w:rFonts w:ascii="Times New Roman" w:hAnsi="Times New Roman" w:cs="Times New Roman"/>
          <w:sz w:val="24"/>
          <w:szCs w:val="24"/>
        </w:rPr>
        <w:t xml:space="preserve">Jeżeli w tym terminie Sprzętu nie uda się sprzedać, wówczas wysokość odszkodowania jest pomniejszana o kwotę równą wycenie wartości Sprzętu.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Również w sytuacji, gdy Sprzęt będący w posiadaniu Leasingodawcy nie zostaje wystawiony na sprzedaż, wysokość odszkodowania jest pomniejszana o kwotę równą wycenie wartości Sprzętu.</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 xml:space="preserve">Wycenę Sprzętu wykonuje Leasingodawca lub osoba przez niego wskazana. </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Jeżeli Sprzęt nie zostanie zwrócony Leasingodawcy, ani też nie dojdzie do jego przejęcia, w ciągu 10 miesięcy od dnia rozwiązania umowy, wysokość odszkodowania ustala się bez pomniejszania go o wartość Sprzętu. W takim przypadku, z chwilą upływu terminu, o którym mowa w zdaniu poprzednim, odszkodowanie staje się należne bez dodatkowego wezwania, co nie wyłącza uprawnień Leasingodawcy okreś</w:t>
      </w:r>
      <w:r w:rsidR="00397B61" w:rsidRPr="00DE64B9">
        <w:rPr>
          <w:rFonts w:ascii="Times New Roman" w:hAnsi="Times New Roman" w:cs="Times New Roman"/>
          <w:sz w:val="24"/>
          <w:szCs w:val="24"/>
        </w:rPr>
        <w:t>lonych w pkt 9</w:t>
      </w:r>
      <w:r w:rsidRPr="00DE64B9">
        <w:rPr>
          <w:rFonts w:ascii="Times New Roman" w:hAnsi="Times New Roman" w:cs="Times New Roman"/>
          <w:sz w:val="24"/>
          <w:szCs w:val="24"/>
        </w:rPr>
        <w:t xml:space="preserve"> powyż</w:t>
      </w:r>
      <w:r w:rsidR="00397B61" w:rsidRPr="00DE64B9">
        <w:rPr>
          <w:rFonts w:ascii="Times New Roman" w:hAnsi="Times New Roman" w:cs="Times New Roman"/>
          <w:sz w:val="24"/>
          <w:szCs w:val="24"/>
        </w:rPr>
        <w:t>ej.</w:t>
      </w:r>
    </w:p>
    <w:p w:rsidR="00DE64B9"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Leasingobiorca upoważnia Leasingodawcę, na wypadek rozwiązania niniejsze</w:t>
      </w:r>
      <w:r w:rsidR="00397B61" w:rsidRPr="00DE64B9">
        <w:rPr>
          <w:rFonts w:ascii="Times New Roman" w:hAnsi="Times New Roman" w:cs="Times New Roman"/>
          <w:sz w:val="24"/>
          <w:szCs w:val="24"/>
        </w:rPr>
        <w:t xml:space="preserve">j umowy leasingu i niezwrócenia </w:t>
      </w:r>
      <w:r w:rsidRPr="00DE64B9">
        <w:rPr>
          <w:rFonts w:ascii="Times New Roman" w:hAnsi="Times New Roman" w:cs="Times New Roman"/>
          <w:sz w:val="24"/>
          <w:szCs w:val="24"/>
        </w:rPr>
        <w:t xml:space="preserve">Sprzętu w uzgodnionym terminie, do wejścia do pomieszczeń Leasingobiorcy i przejęcia Sprzętu, również za pośrednictwem upełnomocnionych osób trzecich, na koszt Leasingobiorcy. </w:t>
      </w:r>
    </w:p>
    <w:p w:rsidR="00397B61" w:rsidRPr="007F0AD8" w:rsidRDefault="00332332" w:rsidP="00F917A5">
      <w:pPr>
        <w:pStyle w:val="Akapitzlist"/>
        <w:numPr>
          <w:ilvl w:val="0"/>
          <w:numId w:val="10"/>
        </w:numPr>
        <w:rPr>
          <w:rFonts w:ascii="Times New Roman" w:hAnsi="Times New Roman" w:cs="Times New Roman"/>
          <w:sz w:val="24"/>
          <w:szCs w:val="24"/>
        </w:rPr>
      </w:pPr>
      <w:r w:rsidRPr="00DE64B9">
        <w:rPr>
          <w:rFonts w:ascii="Times New Roman" w:hAnsi="Times New Roman" w:cs="Times New Roman"/>
          <w:sz w:val="24"/>
          <w:szCs w:val="24"/>
        </w:rPr>
        <w:t>W razie opóźnienia w zwrocie przez Leasingobiorcę Sprzętu będącego przedmiotem umowy leasingu, Leasingodawca zastrzega sobie prawo do naliczenia opłaty za bezumowne używanie Sprzętu w wysokości 1% wartości ofertowej Sprzętu za każdy dzień opóźnienia.</w:t>
      </w:r>
    </w:p>
    <w:p w:rsidR="0017493A" w:rsidRDefault="0017493A" w:rsidP="00397B61">
      <w:pPr>
        <w:jc w:val="center"/>
        <w:rPr>
          <w:rFonts w:ascii="Times New Roman" w:hAnsi="Times New Roman" w:cs="Times New Roman"/>
          <w:sz w:val="24"/>
          <w:szCs w:val="24"/>
        </w:rPr>
      </w:pPr>
    </w:p>
    <w:p w:rsidR="00332332" w:rsidRPr="00DE64B9" w:rsidRDefault="00332332" w:rsidP="00397B61">
      <w:pPr>
        <w:jc w:val="center"/>
        <w:rPr>
          <w:rFonts w:ascii="Times New Roman" w:hAnsi="Times New Roman" w:cs="Times New Roman"/>
          <w:b/>
          <w:sz w:val="24"/>
          <w:szCs w:val="24"/>
        </w:rPr>
      </w:pPr>
      <w:r w:rsidRPr="00DE64B9">
        <w:rPr>
          <w:rFonts w:ascii="Times New Roman" w:hAnsi="Times New Roman" w:cs="Times New Roman"/>
          <w:b/>
          <w:sz w:val="24"/>
          <w:szCs w:val="24"/>
        </w:rPr>
        <w:t>X. ZAKOŃCZENIE UMOWY</w:t>
      </w:r>
    </w:p>
    <w:p w:rsidR="00332332" w:rsidRPr="00332332" w:rsidRDefault="00332332" w:rsidP="00332332">
      <w:pPr>
        <w:rPr>
          <w:rFonts w:ascii="Times New Roman" w:hAnsi="Times New Roman" w:cs="Times New Roman"/>
          <w:sz w:val="24"/>
          <w:szCs w:val="24"/>
        </w:rPr>
      </w:pPr>
    </w:p>
    <w:p w:rsidR="00DE64B9" w:rsidRPr="00DE64B9" w:rsidRDefault="00332332" w:rsidP="00F917A5">
      <w:pPr>
        <w:pStyle w:val="Akapitzlist"/>
        <w:numPr>
          <w:ilvl w:val="0"/>
          <w:numId w:val="11"/>
        </w:numPr>
        <w:rPr>
          <w:rFonts w:ascii="Times New Roman" w:hAnsi="Times New Roman" w:cs="Times New Roman"/>
          <w:sz w:val="24"/>
          <w:szCs w:val="24"/>
        </w:rPr>
      </w:pPr>
      <w:r w:rsidRPr="00DE64B9">
        <w:rPr>
          <w:rFonts w:ascii="Times New Roman" w:hAnsi="Times New Roman" w:cs="Times New Roman"/>
          <w:sz w:val="24"/>
          <w:szCs w:val="24"/>
        </w:rPr>
        <w:t xml:space="preserve">Depozyt gwarancyjny, płatny jednorazowo na końcu umowy lub zgodnie z harmonogramem finansowym do umowy, jest przeznaczony na pokrycie ewentualnych kosztów i strat określonych w pkt. 34 i 47 ogólnych warunków umowy leasingu. </w:t>
      </w:r>
    </w:p>
    <w:p w:rsidR="00332332" w:rsidRPr="00DE64B9" w:rsidRDefault="00332332" w:rsidP="00F917A5">
      <w:pPr>
        <w:pStyle w:val="Akapitzlist"/>
        <w:numPr>
          <w:ilvl w:val="0"/>
          <w:numId w:val="11"/>
        </w:numPr>
        <w:rPr>
          <w:rFonts w:ascii="Times New Roman" w:hAnsi="Times New Roman" w:cs="Times New Roman"/>
          <w:sz w:val="24"/>
          <w:szCs w:val="24"/>
        </w:rPr>
      </w:pPr>
      <w:r w:rsidRPr="00DE64B9">
        <w:rPr>
          <w:rFonts w:ascii="Times New Roman" w:hAnsi="Times New Roman" w:cs="Times New Roman"/>
          <w:sz w:val="24"/>
          <w:szCs w:val="24"/>
        </w:rPr>
        <w:t>Po zakończeniu umowy, niewykorzystana część depozytu zostanie niezwłocznie zwrócona Leasingobiorcy. Z kwoty depozytu mogą być jednak potrącane należności Leasingodawcy, inne niż wynikające z utraty lub uszkodzenia Sprzętu.</w:t>
      </w:r>
    </w:p>
    <w:p w:rsidR="00397B61" w:rsidRPr="00332332" w:rsidRDefault="00397B61" w:rsidP="00332332">
      <w:pPr>
        <w:rPr>
          <w:rFonts w:ascii="Times New Roman" w:hAnsi="Times New Roman" w:cs="Times New Roman"/>
          <w:sz w:val="24"/>
          <w:szCs w:val="24"/>
        </w:rPr>
      </w:pPr>
    </w:p>
    <w:p w:rsidR="00332332" w:rsidRPr="00DE64B9" w:rsidRDefault="00332332" w:rsidP="00397B61">
      <w:pPr>
        <w:jc w:val="center"/>
        <w:rPr>
          <w:rFonts w:ascii="Times New Roman" w:hAnsi="Times New Roman" w:cs="Times New Roman"/>
          <w:b/>
          <w:sz w:val="24"/>
          <w:szCs w:val="24"/>
        </w:rPr>
      </w:pPr>
      <w:r w:rsidRPr="00DE64B9">
        <w:rPr>
          <w:rFonts w:ascii="Times New Roman" w:hAnsi="Times New Roman" w:cs="Times New Roman"/>
          <w:b/>
          <w:sz w:val="24"/>
          <w:szCs w:val="24"/>
        </w:rPr>
        <w:t>XI. PRAWO NABYCIA SPRZĘTU</w:t>
      </w:r>
    </w:p>
    <w:p w:rsidR="00332332" w:rsidRPr="00332332" w:rsidRDefault="00332332" w:rsidP="00332332">
      <w:pPr>
        <w:rPr>
          <w:rFonts w:ascii="Times New Roman" w:hAnsi="Times New Roman" w:cs="Times New Roman"/>
          <w:sz w:val="24"/>
          <w:szCs w:val="24"/>
        </w:rPr>
      </w:pPr>
    </w:p>
    <w:p w:rsidR="007F0AD8" w:rsidRDefault="00332332" w:rsidP="00F917A5">
      <w:pPr>
        <w:pStyle w:val="Akapitzlist"/>
        <w:numPr>
          <w:ilvl w:val="0"/>
          <w:numId w:val="12"/>
        </w:numPr>
        <w:rPr>
          <w:rFonts w:ascii="Times New Roman" w:hAnsi="Times New Roman" w:cs="Times New Roman"/>
          <w:sz w:val="24"/>
          <w:szCs w:val="24"/>
        </w:rPr>
      </w:pPr>
      <w:r w:rsidRPr="00DE64B9">
        <w:rPr>
          <w:rFonts w:ascii="Times New Roman" w:hAnsi="Times New Roman" w:cs="Times New Roman"/>
          <w:sz w:val="24"/>
          <w:szCs w:val="24"/>
        </w:rPr>
        <w:t>Po zakończeniu umowy Leasingobiorcy przysługuje prawo nabycia Sprzętu za cenę określoną w harmonogramie. Leasingobiorca może je zrealizować w terminie 14 dni od wy-gaśnięcia umowy leasingu, pod warunkiem uiszczenia wszystkich opłat i należności wynikających z umowy leasingu – o ile Leasingodawca nie postanowi inaczej, przy czym na po-czet ceny nabycia może być zaliczony niewykorzystany depozyt gwarancyjny.</w:t>
      </w:r>
    </w:p>
    <w:p w:rsidR="007F0AD8" w:rsidRDefault="00332332" w:rsidP="00F917A5">
      <w:pPr>
        <w:pStyle w:val="Akapitzlist"/>
        <w:numPr>
          <w:ilvl w:val="0"/>
          <w:numId w:val="12"/>
        </w:numPr>
        <w:rPr>
          <w:rFonts w:ascii="Times New Roman" w:hAnsi="Times New Roman" w:cs="Times New Roman"/>
          <w:sz w:val="24"/>
          <w:szCs w:val="24"/>
        </w:rPr>
      </w:pPr>
      <w:r w:rsidRPr="007F0AD8">
        <w:rPr>
          <w:rFonts w:ascii="Times New Roman" w:hAnsi="Times New Roman" w:cs="Times New Roman"/>
          <w:sz w:val="24"/>
          <w:szCs w:val="24"/>
        </w:rPr>
        <w:t>Nabycie Sprzętu po zakończeniu umowy leasingu przez Leasingobiorcę następuje z wyłączeniem rękojmi oraz na niebezpieczeństwo na</w:t>
      </w:r>
      <w:r w:rsidR="007F0AD8">
        <w:rPr>
          <w:rFonts w:ascii="Times New Roman" w:hAnsi="Times New Roman" w:cs="Times New Roman"/>
          <w:sz w:val="24"/>
          <w:szCs w:val="24"/>
        </w:rPr>
        <w:t>bywcy, w rozumieniu art. 575 kc.</w:t>
      </w:r>
    </w:p>
    <w:p w:rsidR="00332332" w:rsidRDefault="00332332" w:rsidP="00F917A5">
      <w:pPr>
        <w:pStyle w:val="Akapitzlist"/>
        <w:numPr>
          <w:ilvl w:val="0"/>
          <w:numId w:val="12"/>
        </w:numPr>
        <w:rPr>
          <w:rFonts w:ascii="Times New Roman" w:hAnsi="Times New Roman" w:cs="Times New Roman"/>
          <w:sz w:val="24"/>
          <w:szCs w:val="24"/>
        </w:rPr>
      </w:pPr>
      <w:r w:rsidRPr="007F0AD8">
        <w:rPr>
          <w:rFonts w:ascii="Times New Roman" w:hAnsi="Times New Roman" w:cs="Times New Roman"/>
          <w:sz w:val="24"/>
          <w:szCs w:val="24"/>
        </w:rPr>
        <w:t>Wyrażona w złotych cena sprzedaży przedmiotu nie może być mniejsza od wartości hipotetycznej wyliczonej zgodnie z Art. 17a. punkt 6) Ustawy o Podatku dochodowym Od Osób Prawnych.</w:t>
      </w:r>
    </w:p>
    <w:p w:rsidR="0098523C" w:rsidRPr="0098523C" w:rsidRDefault="0098523C" w:rsidP="0098523C">
      <w:pPr>
        <w:pStyle w:val="Akapitzlist"/>
        <w:numPr>
          <w:ilvl w:val="0"/>
          <w:numId w:val="12"/>
        </w:numPr>
        <w:rPr>
          <w:rFonts w:ascii="Times New Roman" w:hAnsi="Times New Roman" w:cs="Times New Roman"/>
          <w:sz w:val="24"/>
          <w:highlight w:val="yellow"/>
        </w:rPr>
      </w:pPr>
      <w:r w:rsidRPr="0098523C">
        <w:rPr>
          <w:rFonts w:ascii="Times New Roman" w:hAnsi="Times New Roman" w:cs="Times New Roman"/>
          <w:sz w:val="24"/>
          <w:highlight w:val="yellow"/>
        </w:rPr>
        <w:t>W przypadku, gdy Leasingobiorca nie nabędzie Sprzętu w terminie, o którym mowa w umowie leasingu, jest on zobowiązany do niezwłocznego zwrotu Sprzętu Leasingodawcy na swój koszt wraz z wszystkimi jego dokumentami i febrycznym wy</w:t>
      </w:r>
      <w:bookmarkStart w:id="2" w:name="_GoBack"/>
      <w:bookmarkEnd w:id="2"/>
      <w:r w:rsidRPr="0098523C">
        <w:rPr>
          <w:rFonts w:ascii="Times New Roman" w:hAnsi="Times New Roman" w:cs="Times New Roman"/>
          <w:sz w:val="24"/>
          <w:highlight w:val="yellow"/>
        </w:rPr>
        <w:t>posażeniem otrzymanym przy odbiorze. Opłata za bezumowne użytkowanie Sprzętu naliczana jest począwszy od 15 dnia licząc od zakończenia umowy leasingu.</w:t>
      </w:r>
    </w:p>
    <w:p w:rsidR="0098523C" w:rsidRDefault="0098523C" w:rsidP="0098523C">
      <w:pPr>
        <w:pStyle w:val="Akapitzlist"/>
        <w:ind w:left="720"/>
        <w:rPr>
          <w:rFonts w:ascii="Times New Roman" w:hAnsi="Times New Roman" w:cs="Times New Roman"/>
          <w:sz w:val="24"/>
          <w:szCs w:val="24"/>
        </w:rPr>
      </w:pPr>
    </w:p>
    <w:p w:rsidR="007F0AD8" w:rsidRPr="007F0AD8" w:rsidRDefault="007F0AD8" w:rsidP="007F0AD8">
      <w:pPr>
        <w:pStyle w:val="Akapitzlist"/>
        <w:ind w:left="720"/>
        <w:rPr>
          <w:rFonts w:ascii="Times New Roman" w:hAnsi="Times New Roman" w:cs="Times New Roman"/>
          <w:sz w:val="24"/>
          <w:szCs w:val="24"/>
        </w:rPr>
      </w:pPr>
    </w:p>
    <w:p w:rsidR="00332332" w:rsidRDefault="007F0AD8" w:rsidP="007F0AD8">
      <w:pPr>
        <w:jc w:val="center"/>
        <w:rPr>
          <w:rFonts w:ascii="Times New Roman" w:hAnsi="Times New Roman" w:cs="Times New Roman"/>
          <w:b/>
          <w:sz w:val="24"/>
          <w:szCs w:val="24"/>
        </w:rPr>
      </w:pPr>
      <w:r w:rsidRPr="007F0AD8">
        <w:rPr>
          <w:rFonts w:ascii="Times New Roman" w:hAnsi="Times New Roman" w:cs="Times New Roman"/>
          <w:b/>
          <w:sz w:val="24"/>
          <w:szCs w:val="24"/>
        </w:rPr>
        <w:t>XII USŁ</w:t>
      </w:r>
      <w:r w:rsidR="00332332" w:rsidRPr="007F0AD8">
        <w:rPr>
          <w:rFonts w:ascii="Times New Roman" w:hAnsi="Times New Roman" w:cs="Times New Roman"/>
          <w:b/>
          <w:sz w:val="24"/>
          <w:szCs w:val="24"/>
        </w:rPr>
        <w:t>UGA CENTRUM LIKWIDACJI SZKÓD</w:t>
      </w:r>
    </w:p>
    <w:p w:rsidR="007F0AD8" w:rsidRPr="007F0AD8" w:rsidRDefault="007F0AD8" w:rsidP="007F0AD8">
      <w:pPr>
        <w:jc w:val="center"/>
        <w:rPr>
          <w:rFonts w:ascii="Times New Roman" w:hAnsi="Times New Roman" w:cs="Times New Roman"/>
          <w:b/>
          <w:sz w:val="24"/>
          <w:szCs w:val="24"/>
        </w:rPr>
      </w:pPr>
    </w:p>
    <w:p w:rsidR="007F0AD8" w:rsidRDefault="00332332" w:rsidP="00F917A5">
      <w:pPr>
        <w:pStyle w:val="Akapitzlist"/>
        <w:numPr>
          <w:ilvl w:val="0"/>
          <w:numId w:val="13"/>
        </w:numPr>
        <w:rPr>
          <w:rFonts w:ascii="Times New Roman" w:hAnsi="Times New Roman" w:cs="Times New Roman"/>
          <w:sz w:val="24"/>
          <w:szCs w:val="24"/>
        </w:rPr>
      </w:pPr>
      <w:r w:rsidRPr="007F0AD8">
        <w:rPr>
          <w:rFonts w:ascii="Times New Roman" w:hAnsi="Times New Roman" w:cs="Times New Roman"/>
          <w:sz w:val="24"/>
          <w:szCs w:val="24"/>
        </w:rPr>
        <w:t xml:space="preserve">W przypadku, gdy przedmiotem leasingu jest pojazd będący samochodem osobowym lub ciężarowym o dopuszczalnej masie całkowitej nie przekraczającej 3,5 tony (dalej „Pojazd”), Leasingodawca w ramach niniejszej umowy będzie świadczył na rzecz Leasingobiorcy usługę „Centrum Likwidacji Szkód” (dalej: </w:t>
      </w:r>
      <w:r w:rsidRPr="007F0AD8">
        <w:rPr>
          <w:rFonts w:ascii="Times New Roman" w:hAnsi="Times New Roman" w:cs="Times New Roman"/>
          <w:sz w:val="24"/>
          <w:szCs w:val="24"/>
        </w:rPr>
        <w:lastRenderedPageBreak/>
        <w:t xml:space="preserve">„Usługa CLS”) polegającą na umożliwieniu Leasingobiorcy dostępu do organizowanego przez Leasingodawcę programu obsługi procesu zarządzania i rozliczenia szkód wyrządzonych w Pojeździe, innych niż szkody całkowite, o których umowa w pkt. </w:t>
      </w:r>
      <w:r w:rsidR="00397B61" w:rsidRPr="007F0AD8">
        <w:rPr>
          <w:rFonts w:ascii="Times New Roman" w:hAnsi="Times New Roman" w:cs="Times New Roman"/>
          <w:sz w:val="24"/>
          <w:szCs w:val="24"/>
        </w:rPr>
        <w:t>32 OWUL.</w:t>
      </w:r>
    </w:p>
    <w:p w:rsidR="007F0AD8" w:rsidRDefault="00332332" w:rsidP="00F917A5">
      <w:pPr>
        <w:pStyle w:val="Akapitzlist"/>
        <w:numPr>
          <w:ilvl w:val="0"/>
          <w:numId w:val="13"/>
        </w:numPr>
        <w:rPr>
          <w:rFonts w:ascii="Times New Roman" w:hAnsi="Times New Roman" w:cs="Times New Roman"/>
          <w:sz w:val="24"/>
          <w:szCs w:val="24"/>
        </w:rPr>
      </w:pPr>
      <w:r w:rsidRPr="007F0AD8">
        <w:rPr>
          <w:rFonts w:ascii="Times New Roman" w:hAnsi="Times New Roman" w:cs="Times New Roman"/>
          <w:sz w:val="24"/>
          <w:szCs w:val="24"/>
        </w:rPr>
        <w:t>Regulamin Usługi CLS oraz jego ewentualne zmiany dostępne są na stronie internetowej Leasingodawcy pod adresem www.efl.pl. Leasingobiorca oświadcza, że zapoznał się z aktualnym Regulaminem Usługi CLS przed podpisaniem niniejszej umowy leasingu. Leasingobiorca zobowiązuje się na bieżącą zapoznawać się z aktualnym Regulaminem Usług CLS, a Leasingodawca zapewnia, że wszystkie jego wersje będą dostępne dla Leasingobiorcy w formacie umożliwiającym ich</w:t>
      </w:r>
      <w:r w:rsidR="00397B61" w:rsidRPr="007F0AD8">
        <w:rPr>
          <w:rFonts w:ascii="Times New Roman" w:hAnsi="Times New Roman" w:cs="Times New Roman"/>
          <w:sz w:val="24"/>
          <w:szCs w:val="24"/>
        </w:rPr>
        <w:t xml:space="preserve"> pobranie, utrwalenie i wydruk.</w:t>
      </w:r>
    </w:p>
    <w:p w:rsidR="007F0AD8" w:rsidRDefault="00332332" w:rsidP="00F917A5">
      <w:pPr>
        <w:pStyle w:val="Akapitzlist"/>
        <w:numPr>
          <w:ilvl w:val="0"/>
          <w:numId w:val="13"/>
        </w:numPr>
        <w:rPr>
          <w:rFonts w:ascii="Times New Roman" w:hAnsi="Times New Roman" w:cs="Times New Roman"/>
          <w:sz w:val="24"/>
          <w:szCs w:val="24"/>
        </w:rPr>
      </w:pPr>
      <w:r w:rsidRPr="007F0AD8">
        <w:rPr>
          <w:rFonts w:ascii="Times New Roman" w:hAnsi="Times New Roman" w:cs="Times New Roman"/>
          <w:sz w:val="24"/>
          <w:szCs w:val="24"/>
        </w:rPr>
        <w:t>W ramach Usługi CLS Leasingobiorca uprawniony jest do skorzystania z kompleksowej usługi likwidacji szkód komunikacyjnych, obejmującej: obsługę serwisową, w tym na-prawy blacharsko-lakiernicze i mechaniczne Pojazdu, bezgotówkową obsługę takich napraw, pomoc drogową, a także krótkoterminowy wynajem pojazdów zastę</w:t>
      </w:r>
      <w:r w:rsidR="00397B61" w:rsidRPr="007F0AD8">
        <w:rPr>
          <w:rFonts w:ascii="Times New Roman" w:hAnsi="Times New Roman" w:cs="Times New Roman"/>
          <w:sz w:val="24"/>
          <w:szCs w:val="24"/>
        </w:rPr>
        <w:t>pczych.</w:t>
      </w:r>
    </w:p>
    <w:p w:rsidR="007F0AD8" w:rsidRDefault="00332332" w:rsidP="00F917A5">
      <w:pPr>
        <w:pStyle w:val="Akapitzlist"/>
        <w:numPr>
          <w:ilvl w:val="0"/>
          <w:numId w:val="13"/>
        </w:numPr>
        <w:rPr>
          <w:rFonts w:ascii="Times New Roman" w:hAnsi="Times New Roman" w:cs="Times New Roman"/>
          <w:sz w:val="24"/>
          <w:szCs w:val="24"/>
        </w:rPr>
      </w:pPr>
      <w:r w:rsidRPr="007F0AD8">
        <w:rPr>
          <w:rFonts w:ascii="Times New Roman" w:hAnsi="Times New Roman" w:cs="Times New Roman"/>
          <w:sz w:val="24"/>
          <w:szCs w:val="24"/>
        </w:rPr>
        <w:t xml:space="preserve"> Usługa CLS świadczona jest przez okres trwania umowy leasingu, tj. rozpoczyna się w dniu zawarcia niniejszej umowy i kończy się z upływem okresu na jaki umowa leasingu został</w:t>
      </w:r>
      <w:r w:rsidR="00397B61" w:rsidRPr="007F0AD8">
        <w:rPr>
          <w:rFonts w:ascii="Times New Roman" w:hAnsi="Times New Roman" w:cs="Times New Roman"/>
          <w:sz w:val="24"/>
          <w:szCs w:val="24"/>
        </w:rPr>
        <w:t>a zawarta.</w:t>
      </w:r>
    </w:p>
    <w:p w:rsidR="00332332" w:rsidRPr="007F0AD8" w:rsidRDefault="00332332" w:rsidP="00F917A5">
      <w:pPr>
        <w:pStyle w:val="Akapitzlist"/>
        <w:numPr>
          <w:ilvl w:val="0"/>
          <w:numId w:val="13"/>
        </w:numPr>
        <w:rPr>
          <w:rFonts w:ascii="Times New Roman" w:hAnsi="Times New Roman" w:cs="Times New Roman"/>
          <w:sz w:val="24"/>
          <w:szCs w:val="24"/>
        </w:rPr>
      </w:pPr>
      <w:r w:rsidRPr="007F0AD8">
        <w:rPr>
          <w:rFonts w:ascii="Times New Roman" w:hAnsi="Times New Roman" w:cs="Times New Roman"/>
          <w:sz w:val="24"/>
          <w:szCs w:val="24"/>
        </w:rPr>
        <w:t>W kwestiach nieuregulowanych w niniejszych warunkach umowy leasingu, w zakresie korzystania z usługi CLS zastosowanie mają postanowienia Regulaminu CLS.</w:t>
      </w:r>
    </w:p>
    <w:p w:rsidR="00397B61" w:rsidRPr="00332332" w:rsidRDefault="00397B61" w:rsidP="00332332">
      <w:pPr>
        <w:rPr>
          <w:rFonts w:ascii="Times New Roman" w:hAnsi="Times New Roman" w:cs="Times New Roman"/>
          <w:sz w:val="24"/>
          <w:szCs w:val="24"/>
        </w:rPr>
      </w:pPr>
    </w:p>
    <w:p w:rsidR="00332332" w:rsidRDefault="00332332" w:rsidP="0017493A">
      <w:pPr>
        <w:jc w:val="center"/>
        <w:rPr>
          <w:rFonts w:ascii="Times New Roman" w:hAnsi="Times New Roman" w:cs="Times New Roman"/>
          <w:b/>
          <w:sz w:val="24"/>
          <w:szCs w:val="24"/>
        </w:rPr>
      </w:pPr>
      <w:r w:rsidRPr="007F0AD8">
        <w:rPr>
          <w:rFonts w:ascii="Times New Roman" w:hAnsi="Times New Roman" w:cs="Times New Roman"/>
          <w:b/>
          <w:sz w:val="24"/>
          <w:szCs w:val="24"/>
        </w:rPr>
        <w:t>XIII. POSTANOWIENIA KOŃCOWE</w:t>
      </w:r>
    </w:p>
    <w:p w:rsidR="007F0AD8" w:rsidRPr="007F0AD8" w:rsidRDefault="007F0AD8" w:rsidP="0017493A">
      <w:pPr>
        <w:jc w:val="center"/>
        <w:rPr>
          <w:rFonts w:ascii="Times New Roman" w:hAnsi="Times New Roman" w:cs="Times New Roman"/>
          <w:b/>
          <w:sz w:val="24"/>
          <w:szCs w:val="24"/>
        </w:rPr>
      </w:pPr>
    </w:p>
    <w:p w:rsid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 xml:space="preserve">Sprzęt powinien być zwrócony w stanie technicznym odpowiadającym normalnemu zużyciu. W przypadku stwierdzenia uszkodzenia, nadmiernego zużycia Sprzętu w stosunku do czasu użytkowania, wymiany zespołów lub części czy też dokonywania innych wymian niezgodnych z instrukcją fabryczną, odbiór Sprzętu nastąpi przy udziale rzeczoznawcy. </w:t>
      </w:r>
    </w:p>
    <w:p w:rsid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Ewentualne straty określone w ekspertyzie oraz wynagrodzenie rzeczoznawcy pokrywa Leasingobiorca. Zwrot Sprzętu następuje w miejscu wskazanym przez Leasingodawcę</w:t>
      </w:r>
      <w:r w:rsidR="00397B61" w:rsidRPr="007F0AD8">
        <w:rPr>
          <w:rFonts w:ascii="Times New Roman" w:hAnsi="Times New Roman" w:cs="Times New Roman"/>
          <w:sz w:val="24"/>
          <w:szCs w:val="24"/>
        </w:rPr>
        <w:t>, na koszt Leasingobiorcy.</w:t>
      </w:r>
    </w:p>
    <w:p w:rsidR="00332332" w:rsidRP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Wszelkie zmiany umowy leasingu dla swej ważności wymagają pisemnego uzgodnienia obu stron, wszelkie inne uzgodnienia nie mają mocy prawnej, z wyjątkiem sytuacji opisanej w pkt 64.</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Leasingobiorca wyraża zgodę na przekazywanie przez Leasingodawcę na rzecz następujących podmiotów: 1) ………………………………………………………………………………….</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2) jednostkom powiązanym z ……………………………….. w rozumieniu ustawy z dnia 29 września 1994 r. o rachunkowości (tekst jednolity z 2009 r., Dz. U. Nr 152, poz. 1223 ze zm.) lub</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3) jednostkom podporządkowanym w stosunku do ………………………… w rozumieniu ustawy z dnia 29 września 1994 r. o rachunkowości (tekst jednolity z 2009 r., Dz. U. Nr 152, poz. 1223 ze zm.),</w:t>
      </w:r>
    </w:p>
    <w:p w:rsidR="007F0AD8"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wszelkich zebranych i przetwarzanych przez Leasingodawcę danych dotyczących przedsiębiorstwa Leasingobiorcy, prowadzonej przeze niego działalności, w tym wszelkich informacji natury finansowej, prawnej, organizacyjnej przedsiębiorstwa Leasingobiorcy, w tym informacji stanowiących tajemnicę przedsiębiorstwa.</w:t>
      </w:r>
    </w:p>
    <w:p w:rsidR="00332332" w:rsidRP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Leasingobiorca oświadcza, że został poinformowany o dobrowolności przekazywania danych osobowych oraz przyjmuje do wiadomości, że:</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1) administratorem danych osobowych w rozumieniu ustawy z dnia 29 sierpnia 1997 r. o ochronie danych osobowych (tekst jednolity z 2002 r., Dz. U. Nr 101, poz. 926 ze zm.), pozyskanych w związku zawarciem umowy leasingu jest……………………………………………, który będzie je przetwarzał w celu wykonania umowy leasingu,</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2) przysługuje mu prawo dostępu do treści jego danych osobowych oraz ich poprawienia.</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Z chwilą wejścia w życie dodatkowych opłat lub podatków wprowadzonych ustawowo od umów leasingu, albo też w razie zmiany ich wysokości cena usług z tytułu leasingu (pozostałych do spłacenia czynszów leasingowych) ulegnie odpowiedniej zmianie, bez konieczności sporządzania odrębnego aneksu.</w:t>
      </w:r>
    </w:p>
    <w:p w:rsidR="00332332" w:rsidRPr="00332332"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W przypadku wprowadzenia uregulowań prawnych dotyczących leasingu odmiennych od zawartych w niniejszej umowie, zastrzega się ich uwzględnienie na drodze porozumienia stron w postaci aneksu do umowy.</w:t>
      </w:r>
    </w:p>
    <w:p w:rsidR="007F0AD8" w:rsidRDefault="00332332" w:rsidP="007F0AD8">
      <w:pPr>
        <w:ind w:left="708"/>
        <w:rPr>
          <w:rFonts w:ascii="Times New Roman" w:hAnsi="Times New Roman" w:cs="Times New Roman"/>
          <w:sz w:val="24"/>
          <w:szCs w:val="24"/>
        </w:rPr>
      </w:pPr>
      <w:r w:rsidRPr="00332332">
        <w:rPr>
          <w:rFonts w:ascii="Times New Roman" w:hAnsi="Times New Roman" w:cs="Times New Roman"/>
          <w:sz w:val="24"/>
          <w:szCs w:val="24"/>
        </w:rPr>
        <w:t>Właściwym dla rozstrzygnięcia sporów wynikłych z niniejszej umowy jest sąd właściwy dla siedziby Leasingodawcy.</w:t>
      </w:r>
    </w:p>
    <w:p w:rsidR="00332332" w:rsidRP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Potrącenie należności Leasingobiorcy z kwot należnych Leasingodawcy może dotyczyć jedynie kwot bezspornych lub ustalonych prawomocnym wyrokiem sądowym.</w:t>
      </w:r>
    </w:p>
    <w:p w:rsidR="00332332" w:rsidRP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lastRenderedPageBreak/>
        <w:t>Podział niniejszych warunków na rozdziały, oraz nadanie tym rozdziałom tytułów ma jedynie znaczenie porządkujące i nie wpływa na ich interpretację.</w:t>
      </w:r>
    </w:p>
    <w:p w:rsidR="00332332" w:rsidRPr="00332332" w:rsidRDefault="007F0AD8" w:rsidP="00332332">
      <w:pPr>
        <w:rPr>
          <w:rFonts w:ascii="Times New Roman" w:hAnsi="Times New Roman" w:cs="Times New Roman"/>
          <w:sz w:val="24"/>
          <w:szCs w:val="24"/>
        </w:rPr>
      </w:pPr>
      <w:r>
        <w:rPr>
          <w:rFonts w:ascii="Times New Roman" w:hAnsi="Times New Roman" w:cs="Times New Roman"/>
          <w:sz w:val="24"/>
          <w:szCs w:val="24"/>
        </w:rPr>
        <w:t xml:space="preserve">           </w:t>
      </w:r>
      <w:r w:rsidR="00332332" w:rsidRPr="00332332">
        <w:rPr>
          <w:rFonts w:ascii="Times New Roman" w:hAnsi="Times New Roman" w:cs="Times New Roman"/>
          <w:sz w:val="24"/>
          <w:szCs w:val="24"/>
        </w:rPr>
        <w:t>Niniejsze warunki umowy leasingu, przyjęte uchwałą …………………………………………</w:t>
      </w:r>
    </w:p>
    <w:p w:rsidR="00332332" w:rsidRPr="007F0AD8" w:rsidRDefault="00332332" w:rsidP="00F917A5">
      <w:pPr>
        <w:pStyle w:val="Akapitzlist"/>
        <w:numPr>
          <w:ilvl w:val="0"/>
          <w:numId w:val="14"/>
        </w:numPr>
        <w:rPr>
          <w:rFonts w:ascii="Times New Roman" w:hAnsi="Times New Roman" w:cs="Times New Roman"/>
          <w:sz w:val="24"/>
          <w:szCs w:val="24"/>
        </w:rPr>
      </w:pPr>
      <w:r w:rsidRPr="007F0AD8">
        <w:rPr>
          <w:rFonts w:ascii="Times New Roman" w:hAnsi="Times New Roman" w:cs="Times New Roman"/>
          <w:sz w:val="24"/>
          <w:szCs w:val="24"/>
        </w:rPr>
        <w:t>Umowę sporządzono w dwóch jednobrzmiących egzemplarzach, po jednym dla każdej ze stron.</w:t>
      </w:r>
    </w:p>
    <w:p w:rsidR="00332332" w:rsidRPr="00332332" w:rsidRDefault="00332332" w:rsidP="00332332">
      <w:pPr>
        <w:rPr>
          <w:rFonts w:ascii="Times New Roman" w:hAnsi="Times New Roman" w:cs="Times New Roman"/>
          <w:sz w:val="24"/>
          <w:szCs w:val="24"/>
        </w:rPr>
      </w:pPr>
    </w:p>
    <w:p w:rsidR="00332332" w:rsidRPr="00332332" w:rsidRDefault="00332332" w:rsidP="00332332">
      <w:pPr>
        <w:rPr>
          <w:rFonts w:ascii="Times New Roman" w:hAnsi="Times New Roman" w:cs="Times New Roman"/>
          <w:sz w:val="24"/>
          <w:szCs w:val="24"/>
        </w:rPr>
      </w:pPr>
      <w:r w:rsidRPr="00332332">
        <w:rPr>
          <w:rFonts w:ascii="Times New Roman" w:hAnsi="Times New Roman" w:cs="Times New Roman"/>
          <w:sz w:val="24"/>
          <w:szCs w:val="24"/>
        </w:rPr>
        <w:t>.........................................................</w:t>
      </w:r>
      <w:r w:rsidRPr="00332332">
        <w:rPr>
          <w:rFonts w:ascii="Times New Roman" w:hAnsi="Times New Roman" w:cs="Times New Roman"/>
          <w:sz w:val="24"/>
          <w:szCs w:val="24"/>
        </w:rPr>
        <w:tab/>
      </w:r>
      <w:r w:rsidR="00397B61">
        <w:rPr>
          <w:rFonts w:ascii="Times New Roman" w:hAnsi="Times New Roman" w:cs="Times New Roman"/>
          <w:sz w:val="24"/>
          <w:szCs w:val="24"/>
        </w:rPr>
        <w:t xml:space="preserve">                                            </w:t>
      </w:r>
      <w:r w:rsidRPr="00332332">
        <w:rPr>
          <w:rFonts w:ascii="Times New Roman" w:hAnsi="Times New Roman" w:cs="Times New Roman"/>
          <w:sz w:val="24"/>
          <w:szCs w:val="24"/>
        </w:rPr>
        <w:t>.........................................................</w:t>
      </w:r>
    </w:p>
    <w:p w:rsidR="00332332" w:rsidRPr="00332332" w:rsidRDefault="00332332" w:rsidP="00332332">
      <w:pPr>
        <w:rPr>
          <w:rFonts w:ascii="Times New Roman" w:hAnsi="Times New Roman" w:cs="Times New Roman"/>
          <w:sz w:val="24"/>
          <w:szCs w:val="24"/>
        </w:rPr>
      </w:pPr>
    </w:p>
    <w:p w:rsidR="00332332" w:rsidRPr="00332332" w:rsidRDefault="00332332" w:rsidP="00332332">
      <w:pPr>
        <w:rPr>
          <w:rFonts w:ascii="Times New Roman" w:hAnsi="Times New Roman" w:cs="Times New Roman"/>
          <w:sz w:val="24"/>
          <w:szCs w:val="24"/>
        </w:rPr>
        <w:sectPr w:rsidR="00332332" w:rsidRPr="00332332">
          <w:pgSz w:w="11900" w:h="16840"/>
          <w:pgMar w:top="569" w:right="540" w:bottom="184" w:left="560" w:header="0" w:footer="0" w:gutter="0"/>
          <w:cols w:space="0" w:equalWidth="0">
            <w:col w:w="10800"/>
          </w:cols>
          <w:docGrid w:linePitch="360"/>
        </w:sectPr>
      </w:pPr>
      <w:r w:rsidRPr="00332332">
        <w:rPr>
          <w:rFonts w:ascii="Times New Roman" w:hAnsi="Times New Roman" w:cs="Times New Roman"/>
          <w:sz w:val="24"/>
          <w:szCs w:val="24"/>
        </w:rPr>
        <w:t>Leasingodawca</w:t>
      </w:r>
      <w:r w:rsidRPr="00332332">
        <w:rPr>
          <w:rFonts w:ascii="Times New Roman" w:hAnsi="Times New Roman" w:cs="Times New Roman"/>
          <w:sz w:val="24"/>
          <w:szCs w:val="24"/>
        </w:rPr>
        <w:tab/>
      </w:r>
      <w:r w:rsidR="00397B61">
        <w:rPr>
          <w:rFonts w:ascii="Times New Roman" w:hAnsi="Times New Roman" w:cs="Times New Roman"/>
          <w:sz w:val="24"/>
          <w:szCs w:val="24"/>
        </w:rPr>
        <w:t xml:space="preserve">                                                                                    </w:t>
      </w:r>
      <w:r w:rsidR="007F0AD8">
        <w:rPr>
          <w:rFonts w:ascii="Times New Roman" w:hAnsi="Times New Roman" w:cs="Times New Roman"/>
          <w:sz w:val="24"/>
          <w:szCs w:val="24"/>
        </w:rPr>
        <w:t>Leasingobiorca</w:t>
      </w:r>
    </w:p>
    <w:p w:rsidR="00332332" w:rsidRPr="00332332" w:rsidRDefault="00332332" w:rsidP="007F0AD8"/>
    <w:sectPr w:rsidR="00332332" w:rsidRPr="00332332">
      <w:type w:val="continuous"/>
      <w:pgSz w:w="11900" w:h="16840"/>
      <w:pgMar w:top="569" w:right="900" w:bottom="184" w:left="9340" w:header="0" w:footer="0" w:gutter="0"/>
      <w:cols w:space="0" w:equalWidth="0">
        <w:col w:w="16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B8" w:rsidRDefault="00A92AB8" w:rsidP="007F0AD8">
      <w:r>
        <w:separator/>
      </w:r>
    </w:p>
  </w:endnote>
  <w:endnote w:type="continuationSeparator" w:id="0">
    <w:p w:rsidR="00A92AB8" w:rsidRDefault="00A92AB8" w:rsidP="007F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1480"/>
      <w:docPartObj>
        <w:docPartGallery w:val="Page Numbers (Bottom of Page)"/>
        <w:docPartUnique/>
      </w:docPartObj>
    </w:sdtPr>
    <w:sdtEndPr/>
    <w:sdtContent>
      <w:p w:rsidR="007F0AD8" w:rsidRDefault="007F0AD8">
        <w:pPr>
          <w:pStyle w:val="Stopka"/>
          <w:jc w:val="right"/>
        </w:pPr>
        <w:r>
          <w:fldChar w:fldCharType="begin"/>
        </w:r>
        <w:r>
          <w:instrText>PAGE   \* MERGEFORMAT</w:instrText>
        </w:r>
        <w:r>
          <w:fldChar w:fldCharType="separate"/>
        </w:r>
        <w:r w:rsidR="0098523C">
          <w:rPr>
            <w:noProof/>
          </w:rPr>
          <w:t>9</w:t>
        </w:r>
        <w:r>
          <w:fldChar w:fldCharType="end"/>
        </w:r>
      </w:p>
    </w:sdtContent>
  </w:sdt>
  <w:p w:rsidR="007F0AD8" w:rsidRDefault="007F0A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B8" w:rsidRDefault="00A92AB8" w:rsidP="007F0AD8">
      <w:r>
        <w:separator/>
      </w:r>
    </w:p>
  </w:footnote>
  <w:footnote w:type="continuationSeparator" w:id="0">
    <w:p w:rsidR="00A92AB8" w:rsidRDefault="00A92AB8" w:rsidP="007F0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BCFFD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3206E8"/>
    <w:multiLevelType w:val="hybridMultilevel"/>
    <w:tmpl w:val="3F7A7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16980"/>
    <w:multiLevelType w:val="hybridMultilevel"/>
    <w:tmpl w:val="A0600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64AFF"/>
    <w:multiLevelType w:val="hybridMultilevel"/>
    <w:tmpl w:val="79067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3145B"/>
    <w:multiLevelType w:val="hybridMultilevel"/>
    <w:tmpl w:val="38D82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75051"/>
    <w:multiLevelType w:val="hybridMultilevel"/>
    <w:tmpl w:val="1A024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385359"/>
    <w:multiLevelType w:val="hybridMultilevel"/>
    <w:tmpl w:val="CCB60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A54A2"/>
    <w:multiLevelType w:val="hybridMultilevel"/>
    <w:tmpl w:val="D3924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C05A3"/>
    <w:multiLevelType w:val="hybridMultilevel"/>
    <w:tmpl w:val="A85A0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A35EB3"/>
    <w:multiLevelType w:val="hybridMultilevel"/>
    <w:tmpl w:val="27CE6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603AE"/>
    <w:multiLevelType w:val="hybridMultilevel"/>
    <w:tmpl w:val="E126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112436"/>
    <w:multiLevelType w:val="hybridMultilevel"/>
    <w:tmpl w:val="46B64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4E4D06"/>
    <w:multiLevelType w:val="hybridMultilevel"/>
    <w:tmpl w:val="3ACC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9E1225"/>
    <w:multiLevelType w:val="hybridMultilevel"/>
    <w:tmpl w:val="25C2D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
  </w:num>
  <w:num w:numId="6">
    <w:abstractNumId w:val="9"/>
  </w:num>
  <w:num w:numId="7">
    <w:abstractNumId w:val="10"/>
  </w:num>
  <w:num w:numId="8">
    <w:abstractNumId w:val="11"/>
  </w:num>
  <w:num w:numId="9">
    <w:abstractNumId w:val="8"/>
  </w:num>
  <w:num w:numId="10">
    <w:abstractNumId w:val="6"/>
  </w:num>
  <w:num w:numId="11">
    <w:abstractNumId w:val="13"/>
  </w:num>
  <w:num w:numId="12">
    <w:abstractNumId w:val="4"/>
  </w:num>
  <w:num w:numId="13">
    <w:abstractNumId w:val="1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32"/>
    <w:rsid w:val="000E4072"/>
    <w:rsid w:val="00117D2A"/>
    <w:rsid w:val="0017493A"/>
    <w:rsid w:val="00332332"/>
    <w:rsid w:val="00397B61"/>
    <w:rsid w:val="007F0AD8"/>
    <w:rsid w:val="0098523C"/>
    <w:rsid w:val="00A92AB8"/>
    <w:rsid w:val="00B47D83"/>
    <w:rsid w:val="00DE64B9"/>
    <w:rsid w:val="00EE250A"/>
    <w:rsid w:val="00F87899"/>
    <w:rsid w:val="00F9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951C9-6CF3-4702-A9A2-F31A75A3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33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2332"/>
    <w:pPr>
      <w:ind w:left="708"/>
    </w:pPr>
  </w:style>
  <w:style w:type="paragraph" w:styleId="Tekstdymka">
    <w:name w:val="Balloon Text"/>
    <w:basedOn w:val="Normalny"/>
    <w:link w:val="TekstdymkaZnak"/>
    <w:uiPriority w:val="99"/>
    <w:semiHidden/>
    <w:unhideWhenUsed/>
    <w:rsid w:val="003323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332"/>
    <w:rPr>
      <w:rFonts w:ascii="Segoe UI" w:eastAsia="Calibri" w:hAnsi="Segoe UI" w:cs="Segoe UI"/>
      <w:sz w:val="18"/>
      <w:szCs w:val="18"/>
      <w:lang w:eastAsia="pl-PL"/>
    </w:rPr>
  </w:style>
  <w:style w:type="paragraph" w:styleId="Listapunktowana">
    <w:name w:val="List Bullet"/>
    <w:basedOn w:val="Normalny"/>
    <w:uiPriority w:val="99"/>
    <w:unhideWhenUsed/>
    <w:rsid w:val="00332332"/>
    <w:pPr>
      <w:numPr>
        <w:numId w:val="1"/>
      </w:numPr>
      <w:contextualSpacing/>
    </w:pPr>
  </w:style>
  <w:style w:type="paragraph" w:styleId="Nagwek">
    <w:name w:val="header"/>
    <w:basedOn w:val="Normalny"/>
    <w:link w:val="NagwekZnak"/>
    <w:uiPriority w:val="99"/>
    <w:unhideWhenUsed/>
    <w:rsid w:val="007F0AD8"/>
    <w:pPr>
      <w:tabs>
        <w:tab w:val="center" w:pos="4536"/>
        <w:tab w:val="right" w:pos="9072"/>
      </w:tabs>
    </w:pPr>
  </w:style>
  <w:style w:type="character" w:customStyle="1" w:styleId="NagwekZnak">
    <w:name w:val="Nagłówek Znak"/>
    <w:basedOn w:val="Domylnaczcionkaakapitu"/>
    <w:link w:val="Nagwek"/>
    <w:uiPriority w:val="99"/>
    <w:rsid w:val="007F0AD8"/>
    <w:rPr>
      <w:rFonts w:ascii="Calibri" w:eastAsia="Calibri" w:hAnsi="Calibri" w:cs="Arial"/>
      <w:sz w:val="20"/>
      <w:szCs w:val="20"/>
      <w:lang w:eastAsia="pl-PL"/>
    </w:rPr>
  </w:style>
  <w:style w:type="paragraph" w:styleId="Stopka">
    <w:name w:val="footer"/>
    <w:basedOn w:val="Normalny"/>
    <w:link w:val="StopkaZnak"/>
    <w:uiPriority w:val="99"/>
    <w:unhideWhenUsed/>
    <w:rsid w:val="007F0AD8"/>
    <w:pPr>
      <w:tabs>
        <w:tab w:val="center" w:pos="4536"/>
        <w:tab w:val="right" w:pos="9072"/>
      </w:tabs>
    </w:pPr>
  </w:style>
  <w:style w:type="character" w:customStyle="1" w:styleId="StopkaZnak">
    <w:name w:val="Stopka Znak"/>
    <w:basedOn w:val="Domylnaczcionkaakapitu"/>
    <w:link w:val="Stopka"/>
    <w:uiPriority w:val="99"/>
    <w:rsid w:val="007F0AD8"/>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50F98-2798-4E5A-9456-4D321276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5222</Words>
  <Characters>31338</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Leśniak</dc:creator>
  <cp:lastModifiedBy>Kamil Leśniak</cp:lastModifiedBy>
  <cp:revision>2</cp:revision>
  <cp:lastPrinted>2016-08-31T15:21:00Z</cp:lastPrinted>
  <dcterms:created xsi:type="dcterms:W3CDTF">2016-09-06T13:26:00Z</dcterms:created>
  <dcterms:modified xsi:type="dcterms:W3CDTF">2016-09-06T13:26:00Z</dcterms:modified>
</cp:coreProperties>
</file>